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093" w:rsidRDefault="00876409">
      <w:pPr>
        <w:spacing w:line="20" w:lineRule="exact"/>
        <w:rPr>
          <w:sz w:val="24"/>
          <w:szCs w:val="24"/>
        </w:rPr>
      </w:pPr>
      <w:r>
        <w:rPr>
          <w:noProof/>
          <w:sz w:val="24"/>
          <w:szCs w:val="24"/>
        </w:rPr>
        <w:drawing>
          <wp:anchor distT="0" distB="0" distL="114300" distR="114300" simplePos="0" relativeHeight="251651584" behindDoc="1" locked="0" layoutInCell="0" allowOverlap="1">
            <wp:simplePos x="0" y="0"/>
            <wp:positionH relativeFrom="column">
              <wp:posOffset>-913765</wp:posOffset>
            </wp:positionH>
            <wp:positionV relativeFrom="paragraph">
              <wp:posOffset>55245</wp:posOffset>
            </wp:positionV>
            <wp:extent cx="7764780" cy="82194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extLst>
                    </a:blip>
                    <a:srcRect/>
                    <a:stretch>
                      <a:fillRect/>
                    </a:stretch>
                  </pic:blipFill>
                  <pic:spPr bwMode="auto">
                    <a:xfrm>
                      <a:off x="0" y="0"/>
                      <a:ext cx="7764780" cy="8219440"/>
                    </a:xfrm>
                    <a:prstGeom prst="rect">
                      <a:avLst/>
                    </a:prstGeom>
                    <a:noFill/>
                  </pic:spPr>
                </pic:pic>
              </a:graphicData>
            </a:graphic>
          </wp:anchor>
        </w:drawing>
      </w:r>
    </w:p>
    <w:p w:rsidR="00276093" w:rsidRDefault="00276093">
      <w:pPr>
        <w:sectPr w:rsidR="00276093">
          <w:headerReference w:type="default" r:id="rId8"/>
          <w:pgSz w:w="12240" w:h="15840"/>
          <w:pgMar w:top="196" w:right="460" w:bottom="0" w:left="1440" w:header="0" w:footer="0" w:gutter="0"/>
          <w:cols w:space="720" w:equalWidth="0">
            <w:col w:w="10340"/>
          </w:cols>
        </w:sectPr>
      </w:pPr>
    </w:p>
    <w:p w:rsidR="00276093" w:rsidRDefault="00276093">
      <w:pPr>
        <w:spacing w:line="297" w:lineRule="exact"/>
        <w:rPr>
          <w:sz w:val="24"/>
          <w:szCs w:val="24"/>
        </w:rPr>
      </w:pPr>
    </w:p>
    <w:p w:rsidR="00276093" w:rsidRDefault="00876409">
      <w:pPr>
        <w:spacing w:line="236" w:lineRule="auto"/>
        <w:ind w:left="1560" w:right="1060" w:hanging="395"/>
        <w:rPr>
          <w:sz w:val="20"/>
          <w:szCs w:val="20"/>
        </w:rPr>
      </w:pPr>
      <w:r>
        <w:rPr>
          <w:rFonts w:ascii="Arial" w:eastAsia="Arial" w:hAnsi="Arial" w:cs="Arial"/>
          <w:b/>
          <w:bCs/>
          <w:sz w:val="28"/>
          <w:szCs w:val="28"/>
        </w:rPr>
        <w:t>A commemorative postage stamp released on completion of 50 years of Passport Act.</w:t>
      </w:r>
    </w:p>
    <w:p w:rsidR="00276093" w:rsidRDefault="00876409">
      <w:pPr>
        <w:spacing w:line="20" w:lineRule="exact"/>
        <w:rPr>
          <w:sz w:val="24"/>
          <w:szCs w:val="24"/>
        </w:rPr>
      </w:pPr>
      <w:r>
        <w:rPr>
          <w:noProof/>
          <w:sz w:val="24"/>
          <w:szCs w:val="24"/>
        </w:rPr>
        <w:drawing>
          <wp:anchor distT="0" distB="0" distL="114300" distR="114300" simplePos="0" relativeHeight="251652608" behindDoc="1" locked="0" layoutInCell="0" allowOverlap="1">
            <wp:simplePos x="0" y="0"/>
            <wp:positionH relativeFrom="column">
              <wp:posOffset>13970</wp:posOffset>
            </wp:positionH>
            <wp:positionV relativeFrom="paragraph">
              <wp:posOffset>149225</wp:posOffset>
            </wp:positionV>
            <wp:extent cx="1228725" cy="9613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extLst>
                    </a:blip>
                    <a:srcRect/>
                    <a:stretch>
                      <a:fillRect/>
                    </a:stretch>
                  </pic:blipFill>
                  <pic:spPr bwMode="auto">
                    <a:xfrm>
                      <a:off x="0" y="0"/>
                      <a:ext cx="1228725" cy="961390"/>
                    </a:xfrm>
                    <a:prstGeom prst="rect">
                      <a:avLst/>
                    </a:prstGeom>
                    <a:noFill/>
                  </pic:spPr>
                </pic:pic>
              </a:graphicData>
            </a:graphic>
          </wp:anchor>
        </w:drawing>
      </w:r>
    </w:p>
    <w:p w:rsidR="00276093" w:rsidRDefault="00276093">
      <w:pPr>
        <w:spacing w:line="222" w:lineRule="exact"/>
        <w:rPr>
          <w:sz w:val="24"/>
          <w:szCs w:val="24"/>
        </w:rPr>
      </w:pPr>
    </w:p>
    <w:p w:rsidR="00276093" w:rsidRDefault="00876409">
      <w:pPr>
        <w:spacing w:line="238" w:lineRule="auto"/>
        <w:ind w:left="2120" w:right="380"/>
        <w:jc w:val="both"/>
        <w:rPr>
          <w:sz w:val="20"/>
          <w:szCs w:val="20"/>
        </w:rPr>
      </w:pPr>
      <w:r>
        <w:rPr>
          <w:rFonts w:ascii="Arial" w:eastAsia="Arial" w:hAnsi="Arial" w:cs="Arial"/>
        </w:rPr>
        <w:t xml:space="preserve">The Minister for Communications Shri Manoj Sinha said that the Passport Seva Project (PSP) has been a watershed in the </w:t>
      </w:r>
      <w:r>
        <w:rPr>
          <w:rFonts w:ascii="Arial" w:eastAsia="Arial" w:hAnsi="Arial" w:cs="Arial"/>
        </w:rPr>
        <w:t>history of passport issuance in India with its successful implementation in the Public Private Partnership (PPP) mode.</w:t>
      </w:r>
    </w:p>
    <w:p w:rsidR="00276093" w:rsidRDefault="00276093">
      <w:pPr>
        <w:spacing w:line="277" w:lineRule="exact"/>
        <w:rPr>
          <w:sz w:val="24"/>
          <w:szCs w:val="24"/>
        </w:rPr>
      </w:pPr>
    </w:p>
    <w:p w:rsidR="00276093" w:rsidRDefault="00876409">
      <w:pPr>
        <w:numPr>
          <w:ilvl w:val="0"/>
          <w:numId w:val="1"/>
        </w:numPr>
        <w:tabs>
          <w:tab w:val="left" w:pos="420"/>
        </w:tabs>
        <w:spacing w:line="229" w:lineRule="auto"/>
        <w:ind w:left="420" w:right="380" w:hanging="420"/>
        <w:rPr>
          <w:rFonts w:ascii="Tahoma" w:eastAsia="Tahoma" w:hAnsi="Tahoma" w:cs="Tahoma"/>
        </w:rPr>
      </w:pPr>
      <w:r>
        <w:rPr>
          <w:rFonts w:ascii="Arial" w:eastAsia="Arial" w:hAnsi="Arial" w:cs="Arial"/>
        </w:rPr>
        <w:t>The entire process of citizen service delivery has been re-engineered, standardized and automated.</w:t>
      </w:r>
    </w:p>
    <w:p w:rsidR="00276093" w:rsidRDefault="00276093">
      <w:pPr>
        <w:spacing w:line="2" w:lineRule="exact"/>
        <w:rPr>
          <w:rFonts w:ascii="Tahoma" w:eastAsia="Tahoma" w:hAnsi="Tahoma" w:cs="Tahoma"/>
        </w:rPr>
      </w:pPr>
    </w:p>
    <w:p w:rsidR="00276093" w:rsidRDefault="00876409">
      <w:pPr>
        <w:numPr>
          <w:ilvl w:val="0"/>
          <w:numId w:val="1"/>
        </w:numPr>
        <w:tabs>
          <w:tab w:val="left" w:pos="420"/>
        </w:tabs>
        <w:ind w:left="420" w:hanging="420"/>
        <w:rPr>
          <w:rFonts w:ascii="Tahoma" w:eastAsia="Tahoma" w:hAnsi="Tahoma" w:cs="Tahoma"/>
        </w:rPr>
      </w:pPr>
      <w:r>
        <w:rPr>
          <w:rFonts w:ascii="Arial" w:eastAsia="Arial" w:hAnsi="Arial" w:cs="Arial"/>
        </w:rPr>
        <w:t>Speaking after releasing a commemora</w:t>
      </w:r>
      <w:r>
        <w:rPr>
          <w:rFonts w:ascii="Arial" w:eastAsia="Arial" w:hAnsi="Arial" w:cs="Arial"/>
        </w:rPr>
        <w:t>tive postage stamp on completion of</w:t>
      </w:r>
    </w:p>
    <w:p w:rsidR="00276093" w:rsidRDefault="00276093">
      <w:pPr>
        <w:spacing w:line="8" w:lineRule="exact"/>
        <w:rPr>
          <w:rFonts w:ascii="Tahoma" w:eastAsia="Tahoma" w:hAnsi="Tahoma" w:cs="Tahoma"/>
        </w:rPr>
      </w:pPr>
    </w:p>
    <w:p w:rsidR="00276093" w:rsidRDefault="00876409">
      <w:pPr>
        <w:spacing w:line="238" w:lineRule="auto"/>
        <w:ind w:left="420" w:right="380"/>
        <w:jc w:val="both"/>
        <w:rPr>
          <w:rFonts w:ascii="Tahoma" w:eastAsia="Tahoma" w:hAnsi="Tahoma" w:cs="Tahoma"/>
        </w:rPr>
      </w:pPr>
      <w:r>
        <w:rPr>
          <w:rFonts w:ascii="Arial" w:eastAsia="Arial" w:hAnsi="Arial" w:cs="Arial"/>
        </w:rPr>
        <w:t>50 years of “The Passports Act, 1967”, he said that services are delivered through a country-wide networked environment - integrating all Passport Issuing Authorities, around 91 Passport Seva Kendras, as well as providi</w:t>
      </w:r>
      <w:r>
        <w:rPr>
          <w:rFonts w:ascii="Arial" w:eastAsia="Arial" w:hAnsi="Arial" w:cs="Arial"/>
        </w:rPr>
        <w:t>ng access to a number of external stakeholders viz. Immigration, Police, India Post, India Security Press and Embassies/ Consulates abroad.</w:t>
      </w:r>
    </w:p>
    <w:p w:rsidR="00276093" w:rsidRDefault="00276093">
      <w:pPr>
        <w:spacing w:line="24" w:lineRule="exact"/>
        <w:rPr>
          <w:rFonts w:ascii="Tahoma" w:eastAsia="Tahoma" w:hAnsi="Tahoma" w:cs="Tahoma"/>
        </w:rPr>
      </w:pPr>
    </w:p>
    <w:p w:rsidR="00276093" w:rsidRDefault="00876409">
      <w:pPr>
        <w:numPr>
          <w:ilvl w:val="0"/>
          <w:numId w:val="1"/>
        </w:numPr>
        <w:tabs>
          <w:tab w:val="left" w:pos="420"/>
        </w:tabs>
        <w:spacing w:line="232" w:lineRule="auto"/>
        <w:ind w:left="420" w:right="380" w:hanging="420"/>
        <w:jc w:val="both"/>
        <w:rPr>
          <w:rFonts w:ascii="Tahoma" w:eastAsia="Tahoma" w:hAnsi="Tahoma" w:cs="Tahoma"/>
        </w:rPr>
      </w:pPr>
      <w:r>
        <w:rPr>
          <w:rFonts w:ascii="Arial" w:eastAsia="Arial" w:hAnsi="Arial" w:cs="Arial"/>
        </w:rPr>
        <w:t xml:space="preserve">Shri Sinha said that 24th June 1967 marked an important milestone in the history of passport issuance in India as </w:t>
      </w:r>
      <w:r>
        <w:rPr>
          <w:rFonts w:ascii="Arial" w:eastAsia="Arial" w:hAnsi="Arial" w:cs="Arial"/>
        </w:rPr>
        <w:t>it was on this day that the President gave assent to the Passports Act 1967.</w:t>
      </w:r>
    </w:p>
    <w:p w:rsidR="00276093" w:rsidRDefault="00276093">
      <w:pPr>
        <w:spacing w:line="25" w:lineRule="exact"/>
        <w:rPr>
          <w:rFonts w:ascii="Tahoma" w:eastAsia="Tahoma" w:hAnsi="Tahoma" w:cs="Tahoma"/>
        </w:rPr>
      </w:pPr>
    </w:p>
    <w:p w:rsidR="00276093" w:rsidRDefault="00876409">
      <w:pPr>
        <w:numPr>
          <w:ilvl w:val="0"/>
          <w:numId w:val="1"/>
        </w:numPr>
        <w:tabs>
          <w:tab w:val="left" w:pos="420"/>
        </w:tabs>
        <w:spacing w:line="232" w:lineRule="auto"/>
        <w:ind w:left="420" w:right="380" w:hanging="420"/>
        <w:jc w:val="both"/>
        <w:rPr>
          <w:rFonts w:ascii="Tahoma" w:eastAsia="Tahoma" w:hAnsi="Tahoma" w:cs="Tahoma"/>
        </w:rPr>
      </w:pPr>
      <w:r>
        <w:rPr>
          <w:rFonts w:ascii="Arial" w:eastAsia="Arial" w:hAnsi="Arial" w:cs="Arial"/>
        </w:rPr>
        <w:t>The Passports Act provided a robust legal framework for the issue of passports and travel documents and regulation of the departure from India of Indian citizens.</w:t>
      </w:r>
    </w:p>
    <w:p w:rsidR="00276093" w:rsidRDefault="00276093">
      <w:pPr>
        <w:spacing w:line="253" w:lineRule="exact"/>
        <w:rPr>
          <w:sz w:val="24"/>
          <w:szCs w:val="24"/>
        </w:rPr>
      </w:pPr>
    </w:p>
    <w:p w:rsidR="00276093" w:rsidRDefault="00876409">
      <w:pPr>
        <w:ind w:right="380"/>
        <w:jc w:val="center"/>
        <w:rPr>
          <w:sz w:val="20"/>
          <w:szCs w:val="20"/>
        </w:rPr>
      </w:pPr>
      <w:r>
        <w:rPr>
          <w:rFonts w:ascii="Arial" w:eastAsia="Arial" w:hAnsi="Arial" w:cs="Arial"/>
          <w:b/>
          <w:bCs/>
          <w:sz w:val="28"/>
          <w:szCs w:val="28"/>
        </w:rPr>
        <w:t xml:space="preserve">IAF </w:t>
      </w:r>
      <w:r>
        <w:rPr>
          <w:rFonts w:ascii="Arial" w:eastAsia="Arial" w:hAnsi="Arial" w:cs="Arial"/>
          <w:b/>
          <w:bCs/>
          <w:sz w:val="28"/>
          <w:szCs w:val="28"/>
        </w:rPr>
        <w:t>Mountaineering Expedition Flagged</w:t>
      </w:r>
    </w:p>
    <w:p w:rsidR="00276093" w:rsidRDefault="00876409">
      <w:pPr>
        <w:ind w:right="380"/>
        <w:jc w:val="center"/>
        <w:rPr>
          <w:sz w:val="20"/>
          <w:szCs w:val="20"/>
        </w:rPr>
      </w:pPr>
      <w:r>
        <w:rPr>
          <w:rFonts w:ascii="Arial" w:eastAsia="Arial" w:hAnsi="Arial" w:cs="Arial"/>
          <w:b/>
          <w:bCs/>
          <w:sz w:val="28"/>
          <w:szCs w:val="28"/>
        </w:rPr>
        <w:t>in by the CAS</w:t>
      </w:r>
    </w:p>
    <w:p w:rsidR="00276093" w:rsidRDefault="00276093">
      <w:pPr>
        <w:spacing w:line="240" w:lineRule="exact"/>
        <w:rPr>
          <w:sz w:val="24"/>
          <w:szCs w:val="24"/>
        </w:rPr>
      </w:pPr>
    </w:p>
    <w:p w:rsidR="00276093" w:rsidRDefault="00876409">
      <w:pPr>
        <w:spacing w:line="236" w:lineRule="auto"/>
        <w:ind w:left="2340" w:right="380"/>
        <w:rPr>
          <w:sz w:val="20"/>
          <w:szCs w:val="20"/>
        </w:rPr>
      </w:pPr>
      <w:r>
        <w:rPr>
          <w:rFonts w:ascii="Arial" w:eastAsia="Arial" w:hAnsi="Arial" w:cs="Arial"/>
        </w:rPr>
        <w:t>An IAF team of mountaineers successfully summited Mt Dhaulagiri on 20 May 2017.</w:t>
      </w:r>
    </w:p>
    <w:p w:rsidR="00276093" w:rsidRDefault="00876409">
      <w:pPr>
        <w:spacing w:line="20" w:lineRule="exact"/>
        <w:rPr>
          <w:sz w:val="24"/>
          <w:szCs w:val="24"/>
        </w:rPr>
      </w:pPr>
      <w:r>
        <w:rPr>
          <w:noProof/>
          <w:sz w:val="24"/>
          <w:szCs w:val="24"/>
        </w:rPr>
        <w:drawing>
          <wp:anchor distT="0" distB="0" distL="114300" distR="114300" simplePos="0" relativeHeight="251653632" behindDoc="1" locked="0" layoutInCell="0" allowOverlap="1">
            <wp:simplePos x="0" y="0"/>
            <wp:positionH relativeFrom="column">
              <wp:posOffset>14605</wp:posOffset>
            </wp:positionH>
            <wp:positionV relativeFrom="paragraph">
              <wp:posOffset>-303530</wp:posOffset>
            </wp:positionV>
            <wp:extent cx="1371600" cy="11042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extLst>
                    </a:blip>
                    <a:srcRect/>
                    <a:stretch>
                      <a:fillRect/>
                    </a:stretch>
                  </pic:blipFill>
                  <pic:spPr bwMode="auto">
                    <a:xfrm>
                      <a:off x="0" y="0"/>
                      <a:ext cx="1371600" cy="1104265"/>
                    </a:xfrm>
                    <a:prstGeom prst="rect">
                      <a:avLst/>
                    </a:prstGeom>
                    <a:noFill/>
                  </pic:spPr>
                </pic:pic>
              </a:graphicData>
            </a:graphic>
          </wp:anchor>
        </w:drawing>
      </w: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68" w:lineRule="exact"/>
        <w:rPr>
          <w:sz w:val="24"/>
          <w:szCs w:val="24"/>
        </w:rPr>
      </w:pPr>
    </w:p>
    <w:p w:rsidR="00276093" w:rsidRDefault="00876409">
      <w:pPr>
        <w:numPr>
          <w:ilvl w:val="0"/>
          <w:numId w:val="2"/>
        </w:numPr>
        <w:tabs>
          <w:tab w:val="left" w:pos="420"/>
        </w:tabs>
        <w:spacing w:line="229" w:lineRule="auto"/>
        <w:ind w:left="420" w:right="380" w:hanging="420"/>
        <w:rPr>
          <w:rFonts w:ascii="Tahoma" w:eastAsia="Tahoma" w:hAnsi="Tahoma" w:cs="Tahoma"/>
        </w:rPr>
      </w:pPr>
      <w:r>
        <w:rPr>
          <w:rFonts w:ascii="Arial" w:eastAsia="Arial" w:hAnsi="Arial" w:cs="Arial"/>
        </w:rPr>
        <w:t>The team was flagged in by The CAS, Air Chief Marshal BS Dhanoa PVSM AVSM YSM VM ADC on 21 Jun 2017.</w:t>
      </w:r>
    </w:p>
    <w:p w:rsidR="00276093" w:rsidRDefault="00276093">
      <w:pPr>
        <w:spacing w:line="24" w:lineRule="exact"/>
        <w:rPr>
          <w:rFonts w:ascii="Tahoma" w:eastAsia="Tahoma" w:hAnsi="Tahoma" w:cs="Tahoma"/>
        </w:rPr>
      </w:pPr>
    </w:p>
    <w:p w:rsidR="00276093" w:rsidRDefault="00876409">
      <w:pPr>
        <w:numPr>
          <w:ilvl w:val="0"/>
          <w:numId w:val="2"/>
        </w:numPr>
        <w:tabs>
          <w:tab w:val="left" w:pos="420"/>
        </w:tabs>
        <w:spacing w:line="229" w:lineRule="auto"/>
        <w:ind w:left="420" w:right="380" w:hanging="420"/>
        <w:rPr>
          <w:rFonts w:ascii="Tahoma" w:eastAsia="Tahoma" w:hAnsi="Tahoma" w:cs="Tahoma"/>
        </w:rPr>
      </w:pPr>
      <w:r>
        <w:rPr>
          <w:rFonts w:ascii="Arial" w:eastAsia="Arial" w:hAnsi="Arial" w:cs="Arial"/>
        </w:rPr>
        <w:t xml:space="preserve">Having been </w:t>
      </w:r>
      <w:r>
        <w:rPr>
          <w:rFonts w:ascii="Arial" w:eastAsia="Arial" w:hAnsi="Arial" w:cs="Arial"/>
        </w:rPr>
        <w:t>flagged off on 12 Apr 2017, the team lead by Group Captain RC Tripathi reached Dhaulagiri base camp on 26 Apr 2017.</w:t>
      </w:r>
    </w:p>
    <w:p w:rsidR="00276093" w:rsidRDefault="00276093">
      <w:pPr>
        <w:spacing w:line="23" w:lineRule="exact"/>
        <w:rPr>
          <w:rFonts w:ascii="Tahoma" w:eastAsia="Tahoma" w:hAnsi="Tahoma" w:cs="Tahoma"/>
        </w:rPr>
      </w:pPr>
    </w:p>
    <w:p w:rsidR="00276093" w:rsidRDefault="00876409">
      <w:pPr>
        <w:numPr>
          <w:ilvl w:val="0"/>
          <w:numId w:val="2"/>
        </w:numPr>
        <w:tabs>
          <w:tab w:val="left" w:pos="420"/>
        </w:tabs>
        <w:spacing w:line="229" w:lineRule="auto"/>
        <w:ind w:left="420" w:right="380" w:hanging="420"/>
        <w:rPr>
          <w:rFonts w:ascii="Tahoma" w:eastAsia="Tahoma" w:hAnsi="Tahoma" w:cs="Tahoma"/>
        </w:rPr>
      </w:pPr>
      <w:r>
        <w:rPr>
          <w:rFonts w:ascii="Arial" w:eastAsia="Arial" w:hAnsi="Arial" w:cs="Arial"/>
        </w:rPr>
        <w:t>Having established themselves at the Base Camp, the team climbed till Camp-2 during the acclimatisation phase.</w:t>
      </w:r>
    </w:p>
    <w:p w:rsidR="00276093" w:rsidRDefault="00276093">
      <w:pPr>
        <w:spacing w:line="24" w:lineRule="exact"/>
        <w:rPr>
          <w:rFonts w:ascii="Tahoma" w:eastAsia="Tahoma" w:hAnsi="Tahoma" w:cs="Tahoma"/>
        </w:rPr>
      </w:pPr>
    </w:p>
    <w:p w:rsidR="00276093" w:rsidRDefault="00876409">
      <w:pPr>
        <w:numPr>
          <w:ilvl w:val="0"/>
          <w:numId w:val="2"/>
        </w:numPr>
        <w:tabs>
          <w:tab w:val="left" w:pos="420"/>
        </w:tabs>
        <w:spacing w:line="229" w:lineRule="auto"/>
        <w:ind w:left="420" w:right="380" w:hanging="420"/>
        <w:rPr>
          <w:rFonts w:ascii="Tahoma" w:eastAsia="Tahoma" w:hAnsi="Tahoma" w:cs="Tahoma"/>
        </w:rPr>
      </w:pPr>
      <w:r>
        <w:rPr>
          <w:rFonts w:ascii="Arial" w:eastAsia="Arial" w:hAnsi="Arial" w:cs="Arial"/>
        </w:rPr>
        <w:t>The team members finally su</w:t>
      </w:r>
      <w:r>
        <w:rPr>
          <w:rFonts w:ascii="Arial" w:eastAsia="Arial" w:hAnsi="Arial" w:cs="Arial"/>
        </w:rPr>
        <w:t>bmitted the peak and hoisted the IAF Flag atop on 20 May 2017.</w:t>
      </w:r>
    </w:p>
    <w:p w:rsidR="00276093" w:rsidRDefault="00276093">
      <w:pPr>
        <w:spacing w:line="22" w:lineRule="exact"/>
        <w:rPr>
          <w:rFonts w:ascii="Tahoma" w:eastAsia="Tahoma" w:hAnsi="Tahoma" w:cs="Tahoma"/>
        </w:rPr>
      </w:pPr>
    </w:p>
    <w:p w:rsidR="00276093" w:rsidRDefault="00876409">
      <w:pPr>
        <w:numPr>
          <w:ilvl w:val="0"/>
          <w:numId w:val="2"/>
        </w:numPr>
        <w:tabs>
          <w:tab w:val="left" w:pos="420"/>
        </w:tabs>
        <w:spacing w:line="229" w:lineRule="auto"/>
        <w:ind w:left="420" w:right="380" w:hanging="420"/>
        <w:rPr>
          <w:rFonts w:ascii="Tahoma" w:eastAsia="Tahoma" w:hAnsi="Tahoma" w:cs="Tahoma"/>
        </w:rPr>
      </w:pPr>
      <w:r>
        <w:rPr>
          <w:rFonts w:ascii="Arial" w:eastAsia="Arial" w:hAnsi="Arial" w:cs="Arial"/>
        </w:rPr>
        <w:t>Mt Dhaulagiri happens to be the 7th highest and the fourth toughest peak for climbers.</w:t>
      </w:r>
    </w:p>
    <w:p w:rsidR="00276093" w:rsidRDefault="00276093">
      <w:pPr>
        <w:spacing w:line="20" w:lineRule="exact"/>
        <w:rPr>
          <w:sz w:val="24"/>
          <w:szCs w:val="24"/>
        </w:rPr>
      </w:pPr>
      <w:r>
        <w:rPr>
          <w:sz w:val="24"/>
          <w:szCs w:val="24"/>
        </w:rPr>
        <w:pict>
          <v:line id="Shape 5" o:spid="_x0000_s1030" style="position:absolute;z-index:251662848;visibility:visible;mso-wrap-distance-left:0;mso-wrap-distance-right:0" from="-1in,62.8pt" to="434pt,62.8pt" o:allowincell="f" strokecolor="#558ed5" strokeweight="2.25pt"/>
        </w:pict>
      </w:r>
    </w:p>
    <w:p w:rsidR="00276093" w:rsidRDefault="00876409">
      <w:pPr>
        <w:spacing w:line="20" w:lineRule="exact"/>
        <w:rPr>
          <w:sz w:val="24"/>
          <w:szCs w:val="24"/>
        </w:rPr>
      </w:pPr>
      <w:r>
        <w:rPr>
          <w:sz w:val="24"/>
          <w:szCs w:val="24"/>
        </w:rPr>
        <w:br w:type="column"/>
      </w: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52" w:lineRule="exact"/>
        <w:rPr>
          <w:sz w:val="24"/>
          <w:szCs w:val="24"/>
        </w:rPr>
      </w:pPr>
    </w:p>
    <w:p w:rsidR="00276093" w:rsidRDefault="00876409">
      <w:pPr>
        <w:ind w:right="-59"/>
        <w:jc w:val="center"/>
        <w:rPr>
          <w:sz w:val="20"/>
          <w:szCs w:val="20"/>
        </w:rPr>
      </w:pPr>
      <w:r>
        <w:rPr>
          <w:rFonts w:ascii="Arial" w:eastAsia="Arial" w:hAnsi="Arial" w:cs="Arial"/>
          <w:b/>
          <w:bCs/>
          <w:sz w:val="28"/>
          <w:szCs w:val="28"/>
        </w:rPr>
        <w:t>N</w:t>
      </w:r>
      <w:r>
        <w:rPr>
          <w:rFonts w:ascii="Arial" w:eastAsia="Arial" w:hAnsi="Arial" w:cs="Arial"/>
          <w:b/>
          <w:bCs/>
        </w:rPr>
        <w:t>ATIONAL</w:t>
      </w:r>
    </w:p>
    <w:p w:rsidR="00276093" w:rsidRDefault="00876409">
      <w:pPr>
        <w:ind w:right="-59"/>
        <w:jc w:val="center"/>
        <w:rPr>
          <w:sz w:val="20"/>
          <w:szCs w:val="20"/>
        </w:rPr>
      </w:pPr>
      <w:r>
        <w:rPr>
          <w:rFonts w:ascii="Arial" w:eastAsia="Arial" w:hAnsi="Arial" w:cs="Arial"/>
          <w:b/>
          <w:bCs/>
          <w:sz w:val="28"/>
          <w:szCs w:val="28"/>
        </w:rPr>
        <w:t>N</w:t>
      </w:r>
      <w:r>
        <w:rPr>
          <w:rFonts w:ascii="Arial" w:eastAsia="Arial" w:hAnsi="Arial" w:cs="Arial"/>
          <w:b/>
          <w:bCs/>
        </w:rPr>
        <w:t>EWS</w:t>
      </w: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355" w:lineRule="exact"/>
        <w:rPr>
          <w:sz w:val="24"/>
          <w:szCs w:val="24"/>
        </w:rPr>
      </w:pPr>
    </w:p>
    <w:p w:rsidR="00276093" w:rsidRDefault="00876409">
      <w:pPr>
        <w:ind w:right="80"/>
        <w:jc w:val="center"/>
        <w:rPr>
          <w:sz w:val="20"/>
          <w:szCs w:val="20"/>
        </w:rPr>
      </w:pPr>
      <w:r>
        <w:rPr>
          <w:rFonts w:ascii="Arial" w:eastAsia="Arial" w:hAnsi="Arial" w:cs="Arial"/>
          <w:b/>
          <w:bCs/>
          <w:sz w:val="28"/>
          <w:szCs w:val="28"/>
        </w:rPr>
        <w:t>N</w:t>
      </w:r>
      <w:r>
        <w:rPr>
          <w:rFonts w:ascii="Arial" w:eastAsia="Arial" w:hAnsi="Arial" w:cs="Arial"/>
          <w:b/>
          <w:bCs/>
        </w:rPr>
        <w:t>ATIONAL</w:t>
      </w:r>
    </w:p>
    <w:p w:rsidR="00276093" w:rsidRDefault="00876409">
      <w:pPr>
        <w:ind w:right="80"/>
        <w:jc w:val="center"/>
        <w:rPr>
          <w:sz w:val="20"/>
          <w:szCs w:val="20"/>
        </w:rPr>
      </w:pPr>
      <w:r>
        <w:rPr>
          <w:rFonts w:ascii="Arial" w:eastAsia="Arial" w:hAnsi="Arial" w:cs="Arial"/>
          <w:b/>
          <w:bCs/>
          <w:sz w:val="28"/>
          <w:szCs w:val="28"/>
        </w:rPr>
        <w:t>N</w:t>
      </w:r>
      <w:r>
        <w:rPr>
          <w:rFonts w:ascii="Arial" w:eastAsia="Arial" w:hAnsi="Arial" w:cs="Arial"/>
          <w:b/>
          <w:bCs/>
        </w:rPr>
        <w:t>EWS</w:t>
      </w:r>
    </w:p>
    <w:p w:rsidR="00276093" w:rsidRDefault="00276093">
      <w:pPr>
        <w:spacing w:line="20" w:lineRule="exact"/>
        <w:rPr>
          <w:sz w:val="24"/>
          <w:szCs w:val="24"/>
        </w:rPr>
      </w:pPr>
      <w:r>
        <w:rPr>
          <w:sz w:val="24"/>
          <w:szCs w:val="24"/>
        </w:rPr>
        <w:pict>
          <v:line id="Shape 6" o:spid="_x0000_s1031" style="position:absolute;z-index:251663872;visibility:visible;mso-wrap-distance-left:0;mso-wrap-distance-right:0" from="86.15pt,134.6pt" to="86.15pt,136.85pt" o:allowincell="f" strokecolor="#558ed5" strokeweight=".45pt"/>
        </w:pict>
      </w:r>
    </w:p>
    <w:p w:rsidR="00276093" w:rsidRDefault="00276093">
      <w:pPr>
        <w:spacing w:line="1658" w:lineRule="exact"/>
        <w:rPr>
          <w:sz w:val="24"/>
          <w:szCs w:val="24"/>
        </w:rPr>
      </w:pPr>
    </w:p>
    <w:p w:rsidR="00276093" w:rsidRDefault="00276093">
      <w:pPr>
        <w:sectPr w:rsidR="00276093">
          <w:type w:val="continuous"/>
          <w:pgSz w:w="12240" w:h="15840"/>
          <w:pgMar w:top="196" w:right="460" w:bottom="0" w:left="1440" w:header="0" w:footer="0" w:gutter="0"/>
          <w:cols w:num="2" w:space="720" w:equalWidth="0">
            <w:col w:w="8340" w:space="720"/>
            <w:col w:w="1280"/>
          </w:cols>
        </w:sect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00" w:lineRule="exact"/>
        <w:rPr>
          <w:sz w:val="24"/>
          <w:szCs w:val="24"/>
        </w:rPr>
      </w:pPr>
    </w:p>
    <w:p w:rsidR="00276093" w:rsidRDefault="00276093">
      <w:pPr>
        <w:spacing w:line="214" w:lineRule="exact"/>
        <w:rPr>
          <w:sz w:val="24"/>
          <w:szCs w:val="24"/>
        </w:rPr>
      </w:pPr>
    </w:p>
    <w:p w:rsidR="00276093" w:rsidRDefault="00276093">
      <w:pPr>
        <w:sectPr w:rsidR="00276093">
          <w:type w:val="continuous"/>
          <w:pgSz w:w="12240" w:h="15840"/>
          <w:pgMar w:top="196" w:right="460" w:bottom="0" w:left="1440" w:header="0" w:footer="0" w:gutter="0"/>
          <w:cols w:space="720" w:equalWidth="0">
            <w:col w:w="10340"/>
          </w:cols>
        </w:sectPr>
      </w:pPr>
    </w:p>
    <w:p w:rsidR="00276093" w:rsidRDefault="00876409">
      <w:pPr>
        <w:spacing w:line="20" w:lineRule="exact"/>
        <w:rPr>
          <w:sz w:val="20"/>
          <w:szCs w:val="20"/>
        </w:rPr>
      </w:pPr>
      <w:r>
        <w:rPr>
          <w:noProof/>
          <w:sz w:val="20"/>
          <w:szCs w:val="20"/>
        </w:rPr>
        <w:lastRenderedPageBreak/>
        <w:drawing>
          <wp:anchor distT="0" distB="0" distL="114300" distR="114300" simplePos="0" relativeHeight="251655680" behindDoc="1" locked="0" layoutInCell="0" allowOverlap="1">
            <wp:simplePos x="0" y="0"/>
            <wp:positionH relativeFrom="column">
              <wp:posOffset>-913765</wp:posOffset>
            </wp:positionH>
            <wp:positionV relativeFrom="paragraph">
              <wp:posOffset>55245</wp:posOffset>
            </wp:positionV>
            <wp:extent cx="7764780" cy="819721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extLst>
                    </a:blip>
                    <a:srcRect/>
                    <a:stretch>
                      <a:fillRect/>
                    </a:stretch>
                  </pic:blipFill>
                  <pic:spPr bwMode="auto">
                    <a:xfrm>
                      <a:off x="0" y="0"/>
                      <a:ext cx="7764780" cy="8197215"/>
                    </a:xfrm>
                    <a:prstGeom prst="rect">
                      <a:avLst/>
                    </a:prstGeom>
                    <a:noFill/>
                  </pic:spPr>
                </pic:pic>
              </a:graphicData>
            </a:graphic>
          </wp:anchor>
        </w:drawing>
      </w:r>
    </w:p>
    <w:p w:rsidR="00276093" w:rsidRDefault="00276093">
      <w:pPr>
        <w:sectPr w:rsidR="00276093">
          <w:pgSz w:w="12240" w:h="15840"/>
          <w:pgMar w:top="196" w:right="380" w:bottom="0" w:left="1440" w:header="0" w:footer="0" w:gutter="0"/>
          <w:cols w:space="720" w:equalWidth="0">
            <w:col w:w="10420"/>
          </w:cols>
        </w:sectPr>
      </w:pPr>
    </w:p>
    <w:p w:rsidR="00276093" w:rsidRDefault="00276093">
      <w:pPr>
        <w:spacing w:line="200" w:lineRule="exact"/>
        <w:rPr>
          <w:sz w:val="20"/>
          <w:szCs w:val="20"/>
        </w:rPr>
      </w:pPr>
    </w:p>
    <w:p w:rsidR="00276093" w:rsidRDefault="00276093">
      <w:pPr>
        <w:spacing w:line="340" w:lineRule="exact"/>
        <w:rPr>
          <w:sz w:val="20"/>
          <w:szCs w:val="20"/>
        </w:rPr>
      </w:pPr>
    </w:p>
    <w:p w:rsidR="00276093" w:rsidRDefault="00876409">
      <w:pPr>
        <w:ind w:right="200"/>
        <w:jc w:val="center"/>
        <w:rPr>
          <w:sz w:val="20"/>
          <w:szCs w:val="20"/>
        </w:rPr>
      </w:pPr>
      <w:r>
        <w:rPr>
          <w:rFonts w:ascii="Arial" w:eastAsia="Arial" w:hAnsi="Arial" w:cs="Arial"/>
          <w:b/>
          <w:bCs/>
          <w:sz w:val="28"/>
          <w:szCs w:val="28"/>
        </w:rPr>
        <w:t>Auction for Sale (Re-issue) of Government of</w:t>
      </w:r>
    </w:p>
    <w:p w:rsidR="00276093" w:rsidRDefault="00876409">
      <w:pPr>
        <w:ind w:right="280"/>
        <w:jc w:val="center"/>
        <w:rPr>
          <w:sz w:val="20"/>
          <w:szCs w:val="20"/>
        </w:rPr>
      </w:pPr>
      <w:r>
        <w:rPr>
          <w:rFonts w:ascii="Arial" w:eastAsia="Arial" w:hAnsi="Arial" w:cs="Arial"/>
          <w:b/>
          <w:bCs/>
          <w:sz w:val="28"/>
          <w:szCs w:val="28"/>
        </w:rPr>
        <w:t>India Floating Rate Bonds</w:t>
      </w:r>
    </w:p>
    <w:p w:rsidR="00276093" w:rsidRDefault="00276093">
      <w:pPr>
        <w:spacing w:line="240" w:lineRule="exact"/>
        <w:rPr>
          <w:sz w:val="20"/>
          <w:szCs w:val="20"/>
        </w:rPr>
      </w:pPr>
    </w:p>
    <w:p w:rsidR="00276093" w:rsidRDefault="00876409">
      <w:pPr>
        <w:spacing w:line="238" w:lineRule="auto"/>
        <w:ind w:left="1800" w:right="260"/>
        <w:jc w:val="both"/>
        <w:rPr>
          <w:sz w:val="20"/>
          <w:szCs w:val="20"/>
        </w:rPr>
      </w:pPr>
      <w:r>
        <w:rPr>
          <w:rFonts w:ascii="Arial" w:eastAsia="Arial" w:hAnsi="Arial" w:cs="Arial"/>
        </w:rPr>
        <w:t xml:space="preserve">Government of India has announced </w:t>
      </w:r>
      <w:r>
        <w:rPr>
          <w:rFonts w:ascii="Arial" w:eastAsia="Arial" w:hAnsi="Arial" w:cs="Arial"/>
        </w:rPr>
        <w:t xml:space="preserve">the Sale (re-issue) of (i) “Government of India Floating Rate Bonds 2024” for a notified amount of Rs. 3000 crore (nominal) through price based auction, (ii) “6.79 per cent Government Stock, 2027” for a notified amount of Rs. 8,000 crore (nominal) through </w:t>
      </w:r>
      <w:r>
        <w:rPr>
          <w:rFonts w:ascii="Arial" w:eastAsia="Arial" w:hAnsi="Arial" w:cs="Arial"/>
        </w:rPr>
        <w:t>price based auction, (iii) “7.73 per cent Government Stock 2034” for a notified amount of Rs. 2,000 crore (nominal) through price based</w:t>
      </w:r>
    </w:p>
    <w:p w:rsidR="00276093" w:rsidRDefault="00876409">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13970</wp:posOffset>
            </wp:positionH>
            <wp:positionV relativeFrom="paragraph">
              <wp:posOffset>-1083945</wp:posOffset>
            </wp:positionV>
            <wp:extent cx="1021715" cy="1038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extLst>
                    </a:blip>
                    <a:srcRect/>
                    <a:stretch>
                      <a:fillRect/>
                    </a:stretch>
                  </pic:blipFill>
                  <pic:spPr bwMode="auto">
                    <a:xfrm>
                      <a:off x="0" y="0"/>
                      <a:ext cx="1021715" cy="1038225"/>
                    </a:xfrm>
                    <a:prstGeom prst="rect">
                      <a:avLst/>
                    </a:prstGeom>
                    <a:noFill/>
                  </pic:spPr>
                </pic:pic>
              </a:graphicData>
            </a:graphic>
          </wp:anchor>
        </w:drawing>
      </w:r>
    </w:p>
    <w:p w:rsidR="00276093" w:rsidRDefault="00876409">
      <w:pPr>
        <w:spacing w:line="235" w:lineRule="auto"/>
        <w:ind w:left="420" w:right="280"/>
        <w:rPr>
          <w:sz w:val="20"/>
          <w:szCs w:val="20"/>
        </w:rPr>
      </w:pPr>
      <w:r>
        <w:rPr>
          <w:rFonts w:ascii="Arial" w:eastAsia="Arial" w:hAnsi="Arial" w:cs="Arial"/>
        </w:rPr>
        <w:t xml:space="preserve">auction, (iv) “7.06 per cent Government Stock, 2046” for a notified amount of Rs. 2,000 crore (nominal) through price </w:t>
      </w:r>
      <w:r>
        <w:rPr>
          <w:rFonts w:ascii="Arial" w:eastAsia="Arial" w:hAnsi="Arial" w:cs="Arial"/>
        </w:rPr>
        <w:t>based auction.</w:t>
      </w:r>
    </w:p>
    <w:p w:rsidR="00276093" w:rsidRDefault="00276093">
      <w:pPr>
        <w:spacing w:line="26" w:lineRule="exact"/>
        <w:rPr>
          <w:sz w:val="20"/>
          <w:szCs w:val="20"/>
        </w:rPr>
      </w:pPr>
    </w:p>
    <w:p w:rsidR="00276093" w:rsidRDefault="00876409">
      <w:pPr>
        <w:numPr>
          <w:ilvl w:val="0"/>
          <w:numId w:val="3"/>
        </w:numPr>
        <w:tabs>
          <w:tab w:val="left" w:pos="420"/>
        </w:tabs>
        <w:spacing w:line="232" w:lineRule="auto"/>
        <w:ind w:left="420" w:right="260" w:hanging="420"/>
        <w:jc w:val="both"/>
        <w:rPr>
          <w:rFonts w:ascii="Tahoma" w:eastAsia="Tahoma" w:hAnsi="Tahoma" w:cs="Tahoma"/>
        </w:rPr>
      </w:pPr>
      <w:r>
        <w:rPr>
          <w:rFonts w:ascii="Arial" w:eastAsia="Arial" w:hAnsi="Arial" w:cs="Arial"/>
        </w:rPr>
        <w:t>The auctions will be conducted using multiple price method. The auctions will be conducted by the Reserve Bank of India, Mumbai Office, Fort, Mumbai on June 30, 2017 (Friday).</w:t>
      </w:r>
    </w:p>
    <w:p w:rsidR="00276093" w:rsidRDefault="00276093">
      <w:pPr>
        <w:spacing w:line="25" w:lineRule="exact"/>
        <w:rPr>
          <w:rFonts w:ascii="Tahoma" w:eastAsia="Tahoma" w:hAnsi="Tahoma" w:cs="Tahoma"/>
        </w:rPr>
      </w:pPr>
    </w:p>
    <w:p w:rsidR="00276093" w:rsidRDefault="00876409">
      <w:pPr>
        <w:numPr>
          <w:ilvl w:val="0"/>
          <w:numId w:val="3"/>
        </w:numPr>
        <w:tabs>
          <w:tab w:val="left" w:pos="420"/>
        </w:tabs>
        <w:spacing w:line="232" w:lineRule="auto"/>
        <w:ind w:left="420" w:right="260" w:hanging="420"/>
        <w:jc w:val="both"/>
        <w:rPr>
          <w:rFonts w:ascii="Tahoma" w:eastAsia="Tahoma" w:hAnsi="Tahoma" w:cs="Tahoma"/>
        </w:rPr>
      </w:pPr>
      <w:r>
        <w:rPr>
          <w:rFonts w:ascii="Arial" w:eastAsia="Arial" w:hAnsi="Arial" w:cs="Arial"/>
        </w:rPr>
        <w:t xml:space="preserve">Up to 5% of the notified amount of the sale of the stocks will </w:t>
      </w:r>
      <w:r>
        <w:rPr>
          <w:rFonts w:ascii="Arial" w:eastAsia="Arial" w:hAnsi="Arial" w:cs="Arial"/>
        </w:rPr>
        <w:t>be allotted to eligible individuals and Institutions as per the Scheme for Non-Competitive Bidding Facility in the Auction of Government Securities.</w:t>
      </w:r>
    </w:p>
    <w:p w:rsidR="00276093" w:rsidRDefault="00276093">
      <w:pPr>
        <w:spacing w:line="25" w:lineRule="exact"/>
        <w:rPr>
          <w:rFonts w:ascii="Tahoma" w:eastAsia="Tahoma" w:hAnsi="Tahoma" w:cs="Tahoma"/>
        </w:rPr>
      </w:pPr>
    </w:p>
    <w:p w:rsidR="00276093" w:rsidRDefault="00876409">
      <w:pPr>
        <w:numPr>
          <w:ilvl w:val="0"/>
          <w:numId w:val="3"/>
        </w:numPr>
        <w:tabs>
          <w:tab w:val="left" w:pos="420"/>
        </w:tabs>
        <w:spacing w:line="232" w:lineRule="auto"/>
        <w:ind w:left="420" w:right="260" w:hanging="420"/>
        <w:jc w:val="both"/>
        <w:rPr>
          <w:rFonts w:ascii="Tahoma" w:eastAsia="Tahoma" w:hAnsi="Tahoma" w:cs="Tahoma"/>
        </w:rPr>
      </w:pPr>
      <w:r>
        <w:rPr>
          <w:rFonts w:ascii="Arial" w:eastAsia="Arial" w:hAnsi="Arial" w:cs="Arial"/>
        </w:rPr>
        <w:t xml:space="preserve">Both competitive and non-competitive bids for the auction should be submitted in electronic format on the </w:t>
      </w:r>
      <w:r>
        <w:rPr>
          <w:rFonts w:ascii="Arial" w:eastAsia="Arial" w:hAnsi="Arial" w:cs="Arial"/>
        </w:rPr>
        <w:t>Reserve Bank of India Core Banking Solution (E-Kuber) system on June 30, 2017.</w:t>
      </w:r>
    </w:p>
    <w:p w:rsidR="00276093" w:rsidRDefault="00276093">
      <w:pPr>
        <w:spacing w:line="25" w:lineRule="exact"/>
        <w:rPr>
          <w:rFonts w:ascii="Tahoma" w:eastAsia="Tahoma" w:hAnsi="Tahoma" w:cs="Tahoma"/>
        </w:rPr>
      </w:pPr>
    </w:p>
    <w:p w:rsidR="00276093" w:rsidRDefault="00876409">
      <w:pPr>
        <w:numPr>
          <w:ilvl w:val="0"/>
          <w:numId w:val="3"/>
        </w:numPr>
        <w:tabs>
          <w:tab w:val="left" w:pos="420"/>
        </w:tabs>
        <w:spacing w:line="232" w:lineRule="auto"/>
        <w:ind w:left="420" w:right="260" w:hanging="420"/>
        <w:jc w:val="both"/>
        <w:rPr>
          <w:rFonts w:ascii="Tahoma" w:eastAsia="Tahoma" w:hAnsi="Tahoma" w:cs="Tahoma"/>
        </w:rPr>
      </w:pPr>
      <w:r>
        <w:rPr>
          <w:rFonts w:ascii="Arial" w:eastAsia="Arial" w:hAnsi="Arial" w:cs="Arial"/>
        </w:rPr>
        <w:t>The non-competitive bids should be submitted between 10.30 a.m. and 11.30 a.m. and the competitive bids should be submitted between 10.30 a.m. and 12.00 noon.</w:t>
      </w:r>
    </w:p>
    <w:p w:rsidR="00276093" w:rsidRDefault="00276093">
      <w:pPr>
        <w:spacing w:line="265" w:lineRule="exact"/>
        <w:rPr>
          <w:sz w:val="20"/>
          <w:szCs w:val="20"/>
        </w:rPr>
      </w:pPr>
    </w:p>
    <w:p w:rsidR="00276093" w:rsidRDefault="00876409">
      <w:pPr>
        <w:spacing w:line="235" w:lineRule="auto"/>
        <w:ind w:left="2540" w:right="800" w:hanging="2001"/>
        <w:rPr>
          <w:sz w:val="20"/>
          <w:szCs w:val="20"/>
        </w:rPr>
      </w:pPr>
      <w:r>
        <w:rPr>
          <w:rFonts w:ascii="Arial" w:eastAsia="Arial" w:hAnsi="Arial" w:cs="Arial"/>
          <w:b/>
          <w:bCs/>
          <w:sz w:val="28"/>
          <w:szCs w:val="28"/>
        </w:rPr>
        <w:t xml:space="preserve">Quality of life </w:t>
      </w:r>
      <w:r>
        <w:rPr>
          <w:rFonts w:ascii="Arial" w:eastAsia="Arial" w:hAnsi="Arial" w:cs="Arial"/>
          <w:b/>
          <w:bCs/>
          <w:sz w:val="28"/>
          <w:szCs w:val="28"/>
        </w:rPr>
        <w:t>in 116 major cities to be assessed; City Liveability Index launched</w:t>
      </w:r>
    </w:p>
    <w:p w:rsidR="00276093" w:rsidRDefault="00276093">
      <w:pPr>
        <w:spacing w:line="242" w:lineRule="exact"/>
        <w:rPr>
          <w:sz w:val="20"/>
          <w:szCs w:val="20"/>
        </w:rPr>
      </w:pPr>
    </w:p>
    <w:p w:rsidR="00276093" w:rsidRDefault="00876409">
      <w:pPr>
        <w:spacing w:line="238" w:lineRule="auto"/>
        <w:ind w:left="2120" w:right="280"/>
        <w:jc w:val="both"/>
        <w:rPr>
          <w:sz w:val="20"/>
          <w:szCs w:val="20"/>
        </w:rPr>
      </w:pPr>
      <w:r>
        <w:rPr>
          <w:rFonts w:ascii="Arial" w:eastAsia="Arial" w:hAnsi="Arial" w:cs="Arial"/>
        </w:rPr>
        <w:t>In yet another major initiative, the Ministry of Urban Development today launched the „City Liveability Index‟ for measuring the quality of life in 116 major cities including smart cities</w:t>
      </w:r>
      <w:r>
        <w:rPr>
          <w:rFonts w:ascii="Arial" w:eastAsia="Arial" w:hAnsi="Arial" w:cs="Arial"/>
        </w:rPr>
        <w:t>, capital cities and cities with a population of above one million each.</w:t>
      </w:r>
    </w:p>
    <w:p w:rsidR="00276093" w:rsidRDefault="00876409">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27940</wp:posOffset>
            </wp:positionH>
            <wp:positionV relativeFrom="paragraph">
              <wp:posOffset>-774065</wp:posOffset>
            </wp:positionV>
            <wp:extent cx="1213485" cy="8483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extLst>
                    </a:blip>
                    <a:srcRect/>
                    <a:stretch>
                      <a:fillRect/>
                    </a:stretch>
                  </pic:blipFill>
                  <pic:spPr bwMode="auto">
                    <a:xfrm>
                      <a:off x="0" y="0"/>
                      <a:ext cx="1213485" cy="848360"/>
                    </a:xfrm>
                    <a:prstGeom prst="rect">
                      <a:avLst/>
                    </a:prstGeom>
                    <a:noFill/>
                  </pic:spPr>
                </pic:pic>
              </a:graphicData>
            </a:graphic>
          </wp:anchor>
        </w:drawing>
      </w:r>
    </w:p>
    <w:p w:rsidR="00276093" w:rsidRDefault="00276093">
      <w:pPr>
        <w:spacing w:line="259" w:lineRule="exact"/>
        <w:rPr>
          <w:sz w:val="20"/>
          <w:szCs w:val="20"/>
        </w:rPr>
      </w:pPr>
    </w:p>
    <w:p w:rsidR="00276093" w:rsidRDefault="00876409">
      <w:pPr>
        <w:numPr>
          <w:ilvl w:val="0"/>
          <w:numId w:val="4"/>
        </w:numPr>
        <w:tabs>
          <w:tab w:val="left" w:pos="420"/>
        </w:tabs>
        <w:spacing w:line="235" w:lineRule="auto"/>
        <w:ind w:left="420" w:right="260" w:hanging="420"/>
        <w:jc w:val="both"/>
        <w:rPr>
          <w:rFonts w:ascii="Tahoma" w:eastAsia="Tahoma" w:hAnsi="Tahoma" w:cs="Tahoma"/>
        </w:rPr>
      </w:pPr>
      <w:r>
        <w:rPr>
          <w:rFonts w:ascii="Arial" w:eastAsia="Arial" w:hAnsi="Arial" w:cs="Arial"/>
        </w:rPr>
        <w:t xml:space="preserve">The Index, a Common Minimum Reference Framework to enable the cities know where they stand in terms of quality of life and the interventions required to improve the same was today </w:t>
      </w:r>
      <w:r>
        <w:rPr>
          <w:rFonts w:ascii="Arial" w:eastAsia="Arial" w:hAnsi="Arial" w:cs="Arial"/>
        </w:rPr>
        <w:t>launched by the Minister of Urban Development Shri M.Venkaiah Naidu here today at a National Workshop on Urban Transformation.</w:t>
      </w:r>
    </w:p>
    <w:p w:rsidR="00276093" w:rsidRDefault="00276093">
      <w:pPr>
        <w:spacing w:line="25" w:lineRule="exact"/>
        <w:rPr>
          <w:rFonts w:ascii="Tahoma" w:eastAsia="Tahoma" w:hAnsi="Tahoma" w:cs="Tahoma"/>
        </w:rPr>
      </w:pPr>
    </w:p>
    <w:p w:rsidR="00276093" w:rsidRDefault="00876409">
      <w:pPr>
        <w:numPr>
          <w:ilvl w:val="0"/>
          <w:numId w:val="4"/>
        </w:numPr>
        <w:tabs>
          <w:tab w:val="left" w:pos="420"/>
        </w:tabs>
        <w:spacing w:line="229" w:lineRule="auto"/>
        <w:ind w:left="420" w:right="260" w:hanging="420"/>
        <w:jc w:val="both"/>
        <w:rPr>
          <w:rFonts w:ascii="Tahoma" w:eastAsia="Tahoma" w:hAnsi="Tahoma" w:cs="Tahoma"/>
        </w:rPr>
      </w:pPr>
      <w:r>
        <w:rPr>
          <w:rFonts w:ascii="Arial" w:eastAsia="Arial" w:hAnsi="Arial" w:cs="Arial"/>
        </w:rPr>
        <w:t xml:space="preserve">Stating that cities are now moving on a well thought out course of infrastructure development under new urban missions launched </w:t>
      </w:r>
      <w:r>
        <w:rPr>
          <w:rFonts w:ascii="Arial" w:eastAsia="Arial" w:hAnsi="Arial" w:cs="Arial"/>
        </w:rPr>
        <w:t>during the last three years,</w:t>
      </w:r>
    </w:p>
    <w:p w:rsidR="00276093" w:rsidRDefault="00276093">
      <w:pPr>
        <w:spacing w:line="10" w:lineRule="exact"/>
        <w:rPr>
          <w:rFonts w:ascii="Tahoma" w:eastAsia="Tahoma" w:hAnsi="Tahoma" w:cs="Tahoma"/>
        </w:rPr>
      </w:pPr>
    </w:p>
    <w:p w:rsidR="00276093" w:rsidRDefault="00876409">
      <w:pPr>
        <w:spacing w:line="235" w:lineRule="auto"/>
        <w:ind w:left="420" w:right="280"/>
        <w:rPr>
          <w:rFonts w:ascii="Tahoma" w:eastAsia="Tahoma" w:hAnsi="Tahoma" w:cs="Tahoma"/>
        </w:rPr>
      </w:pPr>
      <w:r>
        <w:rPr>
          <w:rFonts w:ascii="Arial" w:eastAsia="Arial" w:hAnsi="Arial" w:cs="Arial"/>
        </w:rPr>
        <w:t>Shri Naidu said “ Time has now come to measure life quality in cities and rank them accordingly”.</w:t>
      </w:r>
    </w:p>
    <w:p w:rsidR="00276093" w:rsidRDefault="00276093">
      <w:pPr>
        <w:spacing w:line="20" w:lineRule="exact"/>
        <w:rPr>
          <w:sz w:val="20"/>
          <w:szCs w:val="20"/>
        </w:rPr>
      </w:pPr>
      <w:r>
        <w:rPr>
          <w:sz w:val="20"/>
          <w:szCs w:val="20"/>
        </w:rPr>
        <w:pict>
          <v:line id="Shape 12" o:spid="_x0000_s1037" style="position:absolute;z-index:251664896;visibility:visible;mso-wrap-distance-left:0;mso-wrap-distance-right:0" from="-1in,64.85pt" to="539.4pt,64.85pt" o:allowincell="f" strokecolor="#558ed5" strokeweight="2.25pt"/>
        </w:pict>
      </w:r>
    </w:p>
    <w:p w:rsidR="00276093" w:rsidRDefault="00876409">
      <w:pPr>
        <w:spacing w:line="20" w:lineRule="exact"/>
        <w:rPr>
          <w:sz w:val="20"/>
          <w:szCs w:val="20"/>
        </w:rPr>
      </w:pPr>
      <w:r>
        <w:rPr>
          <w:sz w:val="20"/>
          <w:szCs w:val="20"/>
        </w:rPr>
        <w:br w:type="column"/>
      </w: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338" w:lineRule="exact"/>
        <w:rPr>
          <w:sz w:val="20"/>
          <w:szCs w:val="20"/>
        </w:rPr>
      </w:pPr>
    </w:p>
    <w:p w:rsidR="00276093" w:rsidRDefault="00876409">
      <w:pPr>
        <w:ind w:right="60"/>
        <w:jc w:val="center"/>
        <w:rPr>
          <w:sz w:val="20"/>
          <w:szCs w:val="20"/>
        </w:rPr>
      </w:pPr>
      <w:r>
        <w:rPr>
          <w:rFonts w:ascii="Arial" w:eastAsia="Arial" w:hAnsi="Arial" w:cs="Arial"/>
          <w:b/>
          <w:bCs/>
          <w:sz w:val="28"/>
          <w:szCs w:val="28"/>
        </w:rPr>
        <w:t>N</w:t>
      </w:r>
      <w:r>
        <w:rPr>
          <w:rFonts w:ascii="Arial" w:eastAsia="Arial" w:hAnsi="Arial" w:cs="Arial"/>
          <w:b/>
          <w:bCs/>
        </w:rPr>
        <w:t>ATIONAL</w:t>
      </w:r>
    </w:p>
    <w:p w:rsidR="00276093" w:rsidRDefault="00876409">
      <w:pPr>
        <w:ind w:right="60"/>
        <w:jc w:val="center"/>
        <w:rPr>
          <w:sz w:val="20"/>
          <w:szCs w:val="20"/>
        </w:rPr>
      </w:pPr>
      <w:r>
        <w:rPr>
          <w:rFonts w:ascii="Arial" w:eastAsia="Arial" w:hAnsi="Arial" w:cs="Arial"/>
          <w:b/>
          <w:bCs/>
          <w:sz w:val="28"/>
          <w:szCs w:val="28"/>
        </w:rPr>
        <w:t>N</w:t>
      </w:r>
      <w:r>
        <w:rPr>
          <w:rFonts w:ascii="Arial" w:eastAsia="Arial" w:hAnsi="Arial" w:cs="Arial"/>
          <w:b/>
          <w:bCs/>
        </w:rPr>
        <w:t>EWS</w:t>
      </w: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325" w:lineRule="exact"/>
        <w:rPr>
          <w:sz w:val="20"/>
          <w:szCs w:val="20"/>
        </w:rPr>
      </w:pPr>
    </w:p>
    <w:p w:rsidR="00276093" w:rsidRDefault="00876409">
      <w:pPr>
        <w:ind w:right="-79"/>
        <w:jc w:val="center"/>
        <w:rPr>
          <w:sz w:val="20"/>
          <w:szCs w:val="20"/>
        </w:rPr>
      </w:pPr>
      <w:r>
        <w:rPr>
          <w:rFonts w:ascii="Arial" w:eastAsia="Arial" w:hAnsi="Arial" w:cs="Arial"/>
          <w:b/>
          <w:bCs/>
          <w:sz w:val="28"/>
          <w:szCs w:val="28"/>
        </w:rPr>
        <w:t>N</w:t>
      </w:r>
      <w:r>
        <w:rPr>
          <w:rFonts w:ascii="Arial" w:eastAsia="Arial" w:hAnsi="Arial" w:cs="Arial"/>
          <w:b/>
          <w:bCs/>
        </w:rPr>
        <w:t>ATIONAL</w:t>
      </w:r>
    </w:p>
    <w:p w:rsidR="00276093" w:rsidRDefault="00276093">
      <w:pPr>
        <w:spacing w:line="48" w:lineRule="exact"/>
        <w:rPr>
          <w:sz w:val="20"/>
          <w:szCs w:val="20"/>
        </w:rPr>
      </w:pPr>
    </w:p>
    <w:p w:rsidR="00276093" w:rsidRDefault="00876409">
      <w:pPr>
        <w:ind w:left="320"/>
        <w:rPr>
          <w:sz w:val="20"/>
          <w:szCs w:val="20"/>
        </w:rPr>
      </w:pPr>
      <w:r>
        <w:rPr>
          <w:rFonts w:ascii="Arial" w:eastAsia="Arial" w:hAnsi="Arial" w:cs="Arial"/>
          <w:b/>
          <w:bCs/>
          <w:sz w:val="28"/>
          <w:szCs w:val="28"/>
        </w:rPr>
        <w:t>N</w:t>
      </w:r>
      <w:r>
        <w:rPr>
          <w:rFonts w:ascii="Arial" w:eastAsia="Arial" w:hAnsi="Arial" w:cs="Arial"/>
          <w:b/>
          <w:bCs/>
        </w:rPr>
        <w:t>EWS</w:t>
      </w:r>
    </w:p>
    <w:p w:rsidR="00276093" w:rsidRDefault="00276093">
      <w:pPr>
        <w:spacing w:line="1713" w:lineRule="exact"/>
        <w:rPr>
          <w:sz w:val="20"/>
          <w:szCs w:val="20"/>
        </w:rPr>
      </w:pPr>
    </w:p>
    <w:p w:rsidR="00276093" w:rsidRDefault="00276093">
      <w:pPr>
        <w:sectPr w:rsidR="00276093">
          <w:type w:val="continuous"/>
          <w:pgSz w:w="12240" w:h="15840"/>
          <w:pgMar w:top="196" w:right="380" w:bottom="0" w:left="1440" w:header="0" w:footer="0" w:gutter="0"/>
          <w:cols w:num="2" w:space="720" w:equalWidth="0">
            <w:col w:w="8420" w:space="720"/>
            <w:col w:w="1280"/>
          </w:cols>
        </w:sect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56" w:lineRule="exact"/>
        <w:rPr>
          <w:sz w:val="20"/>
          <w:szCs w:val="20"/>
        </w:rPr>
      </w:pPr>
    </w:p>
    <w:p w:rsidR="00276093" w:rsidRDefault="00276093">
      <w:pPr>
        <w:sectPr w:rsidR="00276093">
          <w:type w:val="continuous"/>
          <w:pgSz w:w="12240" w:h="15840"/>
          <w:pgMar w:top="196" w:right="380" w:bottom="0" w:left="1440" w:header="0" w:footer="0" w:gutter="0"/>
          <w:cols w:space="720" w:equalWidth="0">
            <w:col w:w="10420"/>
          </w:cols>
        </w:sectPr>
      </w:pPr>
    </w:p>
    <w:p w:rsidR="00276093" w:rsidRDefault="00276093">
      <w:pPr>
        <w:spacing w:line="20" w:lineRule="exact"/>
        <w:rPr>
          <w:sz w:val="20"/>
          <w:szCs w:val="20"/>
        </w:rPr>
      </w:pPr>
    </w:p>
    <w:p w:rsidR="00276093" w:rsidRDefault="00276093">
      <w:pPr>
        <w:sectPr w:rsidR="00276093">
          <w:pgSz w:w="12240" w:h="15840"/>
          <w:pgMar w:top="196" w:right="460" w:bottom="0" w:left="1440" w:header="0" w:footer="0" w:gutter="0"/>
          <w:cols w:space="720" w:equalWidth="0">
            <w:col w:w="10340"/>
          </w:cols>
        </w:sectPr>
      </w:pPr>
    </w:p>
    <w:p w:rsidR="001511A3" w:rsidRDefault="001511A3">
      <w:pPr>
        <w:spacing w:line="189" w:lineRule="auto"/>
        <w:ind w:right="380"/>
        <w:jc w:val="center"/>
        <w:rPr>
          <w:rFonts w:ascii="Cambria Math" w:eastAsia="Cambria Math" w:hAnsi="Cambria Math" w:cs="Cambria Math"/>
          <w:sz w:val="14"/>
          <w:szCs w:val="14"/>
        </w:rPr>
      </w:pPr>
    </w:p>
    <w:p w:rsidR="001511A3" w:rsidRDefault="001511A3">
      <w:pPr>
        <w:spacing w:line="189" w:lineRule="auto"/>
        <w:ind w:right="380"/>
        <w:jc w:val="center"/>
        <w:rPr>
          <w:rFonts w:ascii="Cambria Math" w:eastAsia="Cambria Math" w:hAnsi="Cambria Math" w:cs="Cambria Math"/>
          <w:sz w:val="14"/>
          <w:szCs w:val="14"/>
        </w:rPr>
      </w:pPr>
    </w:p>
    <w:p w:rsidR="001511A3" w:rsidRDefault="001511A3">
      <w:pPr>
        <w:spacing w:line="189" w:lineRule="auto"/>
        <w:ind w:right="380"/>
        <w:jc w:val="center"/>
        <w:rPr>
          <w:rFonts w:ascii="Cambria Math" w:eastAsia="Cambria Math" w:hAnsi="Cambria Math" w:cs="Cambria Math"/>
          <w:sz w:val="14"/>
          <w:szCs w:val="14"/>
        </w:rPr>
      </w:pPr>
    </w:p>
    <w:p w:rsidR="001511A3" w:rsidRDefault="001511A3">
      <w:pPr>
        <w:spacing w:line="237" w:lineRule="auto"/>
        <w:ind w:left="2420" w:right="380"/>
        <w:jc w:val="both"/>
        <w:rPr>
          <w:rFonts w:ascii="Arial" w:eastAsia="Arial" w:hAnsi="Arial" w:cs="Arial"/>
        </w:rPr>
      </w:pPr>
    </w:p>
    <w:p w:rsidR="001511A3" w:rsidRDefault="001511A3">
      <w:pPr>
        <w:spacing w:line="237" w:lineRule="auto"/>
        <w:ind w:left="2420" w:right="380"/>
        <w:jc w:val="both"/>
        <w:rPr>
          <w:rFonts w:ascii="Arial" w:eastAsia="Arial" w:hAnsi="Arial" w:cs="Arial"/>
        </w:rPr>
      </w:pPr>
      <w:r>
        <w:rPr>
          <w:rFonts w:ascii="Arial" w:eastAsia="Arial" w:hAnsi="Arial" w:cs="Arial"/>
          <w:noProof/>
        </w:rPr>
        <w:drawing>
          <wp:anchor distT="0" distB="0" distL="114300" distR="114300" simplePos="0" relativeHeight="251659776" behindDoc="1" locked="0" layoutInCell="0" allowOverlap="1">
            <wp:simplePos x="0" y="0"/>
            <wp:positionH relativeFrom="column">
              <wp:posOffset>-1228725</wp:posOffset>
            </wp:positionH>
            <wp:positionV relativeFrom="paragraph">
              <wp:posOffset>76835</wp:posOffset>
            </wp:positionV>
            <wp:extent cx="7762875" cy="7800975"/>
            <wp:effectExtent l="1905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extLst>
                    </a:blip>
                    <a:srcRect/>
                    <a:stretch>
                      <a:fillRect/>
                    </a:stretch>
                  </pic:blipFill>
                  <pic:spPr bwMode="auto">
                    <a:xfrm>
                      <a:off x="0" y="0"/>
                      <a:ext cx="7762875" cy="7800975"/>
                    </a:xfrm>
                    <a:prstGeom prst="rect">
                      <a:avLst/>
                    </a:prstGeom>
                    <a:noFill/>
                  </pic:spPr>
                </pic:pic>
              </a:graphicData>
            </a:graphic>
          </wp:anchor>
        </w:drawing>
      </w:r>
    </w:p>
    <w:p w:rsidR="001511A3" w:rsidRPr="001511A3" w:rsidRDefault="001511A3" w:rsidP="001511A3">
      <w:pPr>
        <w:spacing w:line="237" w:lineRule="auto"/>
        <w:ind w:left="2420" w:right="380"/>
        <w:jc w:val="both"/>
        <w:rPr>
          <w:rFonts w:ascii="Verdana" w:eastAsia="Arial" w:hAnsi="Verdana" w:cs="Arial"/>
          <w:b/>
          <w:sz w:val="28"/>
          <w:szCs w:val="28"/>
        </w:rPr>
      </w:pPr>
      <w:r w:rsidRPr="001511A3">
        <w:rPr>
          <w:rFonts w:ascii="Verdana" w:eastAsia="Arial" w:hAnsi="Verdana" w:cs="Arial"/>
          <w:b/>
          <w:sz w:val="28"/>
          <w:szCs w:val="28"/>
        </w:rPr>
        <w:t>30 more smart cities announced; takes the</w:t>
      </w:r>
    </w:p>
    <w:p w:rsidR="001511A3" w:rsidRPr="001511A3" w:rsidRDefault="001511A3" w:rsidP="001511A3">
      <w:pPr>
        <w:spacing w:line="237" w:lineRule="auto"/>
        <w:ind w:left="2420" w:right="380"/>
        <w:jc w:val="both"/>
        <w:rPr>
          <w:rFonts w:ascii="Verdana" w:eastAsia="Arial" w:hAnsi="Verdana" w:cs="Arial"/>
          <w:b/>
          <w:sz w:val="28"/>
          <w:szCs w:val="28"/>
        </w:rPr>
      </w:pPr>
      <w:r w:rsidRPr="001511A3">
        <w:rPr>
          <w:rFonts w:ascii="Verdana" w:eastAsia="Arial" w:hAnsi="Verdana" w:cs="Arial"/>
          <w:b/>
          <w:sz w:val="28"/>
          <w:szCs w:val="28"/>
        </w:rPr>
        <w:t>total to 90 so far</w:t>
      </w:r>
    </w:p>
    <w:p w:rsidR="00276093" w:rsidRDefault="00876409">
      <w:pPr>
        <w:spacing w:line="237" w:lineRule="auto"/>
        <w:ind w:left="2420" w:right="380"/>
        <w:jc w:val="both"/>
        <w:rPr>
          <w:sz w:val="20"/>
          <w:szCs w:val="20"/>
        </w:rPr>
      </w:pPr>
      <w:r>
        <w:rPr>
          <w:rFonts w:ascii="Arial" w:eastAsia="Arial" w:hAnsi="Arial" w:cs="Arial"/>
        </w:rPr>
        <w:t xml:space="preserve">Central government today announced another list of 30 cities for </w:t>
      </w:r>
      <w:r>
        <w:rPr>
          <w:rFonts w:ascii="Arial" w:eastAsia="Arial" w:hAnsi="Arial" w:cs="Arial"/>
        </w:rPr>
        <w:t>development as smart cities taking the total cities picked up so far to 90 under Smart City Mission launched on June 25, 2015.</w:t>
      </w: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38" w:lineRule="exact"/>
        <w:rPr>
          <w:sz w:val="20"/>
          <w:szCs w:val="20"/>
        </w:rPr>
      </w:pPr>
    </w:p>
    <w:p w:rsidR="00276093" w:rsidRDefault="00876409">
      <w:pPr>
        <w:numPr>
          <w:ilvl w:val="0"/>
          <w:numId w:val="5"/>
        </w:numPr>
        <w:tabs>
          <w:tab w:val="left" w:pos="436"/>
        </w:tabs>
        <w:spacing w:line="236" w:lineRule="auto"/>
        <w:ind w:left="460" w:right="360" w:hanging="460"/>
        <w:jc w:val="both"/>
        <w:rPr>
          <w:rFonts w:ascii="Tahoma" w:eastAsia="Tahoma" w:hAnsi="Tahoma" w:cs="Tahoma"/>
        </w:rPr>
      </w:pPr>
      <w:r>
        <w:rPr>
          <w:rFonts w:ascii="Arial" w:eastAsia="Arial" w:hAnsi="Arial" w:cs="Arial"/>
        </w:rPr>
        <w:t xml:space="preserve">Announcing the new batch of smart cities at a National Workshop on Urban Transformation here today, Minister of Urban </w:t>
      </w:r>
      <w:r>
        <w:rPr>
          <w:rFonts w:ascii="Arial" w:eastAsia="Arial" w:hAnsi="Arial" w:cs="Arial"/>
        </w:rPr>
        <w:t>Development and Housing &amp; Urban Poverty Alleviation Shri M.Venkaiah Naidu said that 45 cities contested for 40 available smart city slots but only 30 were selected to ensure feasible and workable plans that match the aspirations of the citizens as directed</w:t>
      </w:r>
      <w:r>
        <w:rPr>
          <w:rFonts w:ascii="Arial" w:eastAsia="Arial" w:hAnsi="Arial" w:cs="Arial"/>
        </w:rPr>
        <w:t xml:space="preserve"> by Prime Minister Shri Narendra Modi while launching the mission.</w:t>
      </w:r>
    </w:p>
    <w:p w:rsidR="00276093" w:rsidRDefault="00276093">
      <w:pPr>
        <w:spacing w:line="31" w:lineRule="exact"/>
        <w:rPr>
          <w:rFonts w:ascii="Tahoma" w:eastAsia="Tahoma" w:hAnsi="Tahoma" w:cs="Tahoma"/>
        </w:rPr>
      </w:pPr>
    </w:p>
    <w:p w:rsidR="00276093" w:rsidRDefault="00876409">
      <w:pPr>
        <w:numPr>
          <w:ilvl w:val="0"/>
          <w:numId w:val="5"/>
        </w:numPr>
        <w:tabs>
          <w:tab w:val="left" w:pos="436"/>
        </w:tabs>
        <w:spacing w:line="229" w:lineRule="auto"/>
        <w:ind w:left="460" w:right="360" w:hanging="460"/>
        <w:rPr>
          <w:rFonts w:ascii="Tahoma" w:eastAsia="Tahoma" w:hAnsi="Tahoma" w:cs="Tahoma"/>
        </w:rPr>
      </w:pPr>
      <w:r>
        <w:rPr>
          <w:rFonts w:ascii="Arial" w:eastAsia="Arial" w:hAnsi="Arial" w:cs="Arial"/>
        </w:rPr>
        <w:t>Shri Naidu informed that the 30 cities announced today proposed a total investment of Rs.57,393 cr under respective smart city plans.</w:t>
      </w:r>
    </w:p>
    <w:p w:rsidR="00276093" w:rsidRDefault="00276093">
      <w:pPr>
        <w:spacing w:line="22" w:lineRule="exact"/>
        <w:rPr>
          <w:rFonts w:ascii="Tahoma" w:eastAsia="Tahoma" w:hAnsi="Tahoma" w:cs="Tahoma"/>
        </w:rPr>
      </w:pPr>
    </w:p>
    <w:p w:rsidR="00276093" w:rsidRDefault="00876409">
      <w:pPr>
        <w:numPr>
          <w:ilvl w:val="0"/>
          <w:numId w:val="5"/>
        </w:numPr>
        <w:tabs>
          <w:tab w:val="left" w:pos="436"/>
        </w:tabs>
        <w:spacing w:line="234" w:lineRule="auto"/>
        <w:ind w:left="460" w:right="360" w:hanging="460"/>
        <w:jc w:val="both"/>
        <w:rPr>
          <w:rFonts w:ascii="Tahoma" w:eastAsia="Tahoma" w:hAnsi="Tahoma" w:cs="Tahoma"/>
        </w:rPr>
      </w:pPr>
      <w:r>
        <w:rPr>
          <w:rFonts w:ascii="Arial" w:eastAsia="Arial" w:hAnsi="Arial" w:cs="Arial"/>
        </w:rPr>
        <w:t xml:space="preserve">This includes Rs.46,879 cr for ensuring core </w:t>
      </w:r>
      <w:r>
        <w:rPr>
          <w:rFonts w:ascii="Arial" w:eastAsia="Arial" w:hAnsi="Arial" w:cs="Arial"/>
        </w:rPr>
        <w:t>infrastructure in the areas identified by citizens for area based development and Rs.10,514 cr for technology based solutions for improving governance , service delivery and utilization of infrastructure.</w:t>
      </w:r>
    </w:p>
    <w:p w:rsidR="00276093" w:rsidRDefault="00276093">
      <w:pPr>
        <w:spacing w:line="27" w:lineRule="exact"/>
        <w:rPr>
          <w:rFonts w:ascii="Tahoma" w:eastAsia="Tahoma" w:hAnsi="Tahoma" w:cs="Tahoma"/>
        </w:rPr>
      </w:pPr>
    </w:p>
    <w:p w:rsidR="00276093" w:rsidRDefault="00876409">
      <w:pPr>
        <w:numPr>
          <w:ilvl w:val="0"/>
          <w:numId w:val="5"/>
        </w:numPr>
        <w:tabs>
          <w:tab w:val="left" w:pos="436"/>
        </w:tabs>
        <w:spacing w:line="229" w:lineRule="auto"/>
        <w:ind w:left="460" w:right="380" w:hanging="460"/>
        <w:rPr>
          <w:rFonts w:ascii="Tahoma" w:eastAsia="Tahoma" w:hAnsi="Tahoma" w:cs="Tahoma"/>
        </w:rPr>
      </w:pPr>
      <w:r>
        <w:rPr>
          <w:rFonts w:ascii="Arial" w:eastAsia="Arial" w:hAnsi="Arial" w:cs="Arial"/>
        </w:rPr>
        <w:t xml:space="preserve">With this the total investment approved under the </w:t>
      </w:r>
      <w:r>
        <w:rPr>
          <w:rFonts w:ascii="Arial" w:eastAsia="Arial" w:hAnsi="Arial" w:cs="Arial"/>
        </w:rPr>
        <w:t>smart city plans of 90 cities has gone up to Rs.1,91,155 cr.</w:t>
      </w:r>
    </w:p>
    <w:p w:rsidR="00276093" w:rsidRDefault="00276093">
      <w:pPr>
        <w:spacing w:line="22" w:lineRule="exact"/>
        <w:rPr>
          <w:rFonts w:ascii="Tahoma" w:eastAsia="Tahoma" w:hAnsi="Tahoma" w:cs="Tahoma"/>
        </w:rPr>
      </w:pPr>
    </w:p>
    <w:p w:rsidR="00276093" w:rsidRDefault="00876409">
      <w:pPr>
        <w:numPr>
          <w:ilvl w:val="0"/>
          <w:numId w:val="5"/>
        </w:numPr>
        <w:tabs>
          <w:tab w:val="left" w:pos="436"/>
        </w:tabs>
        <w:spacing w:line="229" w:lineRule="auto"/>
        <w:ind w:left="460" w:right="380" w:hanging="460"/>
        <w:rPr>
          <w:rFonts w:ascii="Tahoma" w:eastAsia="Tahoma" w:hAnsi="Tahoma" w:cs="Tahoma"/>
        </w:rPr>
      </w:pPr>
      <w:r>
        <w:rPr>
          <w:rFonts w:ascii="Arial" w:eastAsia="Arial" w:hAnsi="Arial" w:cs="Arial"/>
        </w:rPr>
        <w:t>The Minister said that 20 cities will be contesting for the remaining 10 slots under smart city mission.</w:t>
      </w:r>
    </w:p>
    <w:p w:rsidR="00276093" w:rsidRDefault="00276093">
      <w:pPr>
        <w:spacing w:line="24" w:lineRule="exact"/>
        <w:rPr>
          <w:rFonts w:ascii="Tahoma" w:eastAsia="Tahoma" w:hAnsi="Tahoma" w:cs="Tahoma"/>
        </w:rPr>
      </w:pPr>
    </w:p>
    <w:p w:rsidR="00276093" w:rsidRDefault="00876409">
      <w:pPr>
        <w:numPr>
          <w:ilvl w:val="0"/>
          <w:numId w:val="5"/>
        </w:numPr>
        <w:tabs>
          <w:tab w:val="left" w:pos="436"/>
        </w:tabs>
        <w:spacing w:line="236" w:lineRule="auto"/>
        <w:ind w:left="460" w:right="380" w:hanging="460"/>
        <w:jc w:val="both"/>
        <w:rPr>
          <w:rFonts w:ascii="Tahoma" w:eastAsia="Tahoma" w:hAnsi="Tahoma" w:cs="Tahoma"/>
        </w:rPr>
      </w:pPr>
      <w:r>
        <w:rPr>
          <w:rFonts w:ascii="Arial" w:eastAsia="Arial" w:hAnsi="Arial" w:cs="Arial"/>
        </w:rPr>
        <w:t>These are; Itanagar (Arunachal Pradesh), Biharsharif (Bihar), Diu (Daman &amp; Diu), Silvass</w:t>
      </w:r>
      <w:r>
        <w:rPr>
          <w:rFonts w:ascii="Arial" w:eastAsia="Arial" w:hAnsi="Arial" w:cs="Arial"/>
        </w:rPr>
        <w:t>a (Dadra and Nagar Haveli), Kavaratti (Lakshadweep), Navi Mumbai, Greater Mumbai and Amaravati (Maharashtra), Imphal (Manipur), Shillong (Meghalaya), Dindigul and Erode(Tamil Nadu), Bidhannagar, Durgapur and Haldia (West Bengal), Meerut,Rai Bareilly, Ghazi</w:t>
      </w:r>
      <w:r>
        <w:rPr>
          <w:rFonts w:ascii="Arial" w:eastAsia="Arial" w:hAnsi="Arial" w:cs="Arial"/>
        </w:rPr>
        <w:t>abad, Saharanpur and Rampur (UP).</w:t>
      </w:r>
    </w:p>
    <w:p w:rsidR="00276093" w:rsidRDefault="00276093">
      <w:pPr>
        <w:spacing w:line="253" w:lineRule="exact"/>
        <w:rPr>
          <w:sz w:val="20"/>
          <w:szCs w:val="20"/>
        </w:rPr>
      </w:pPr>
    </w:p>
    <w:p w:rsidR="00276093" w:rsidRDefault="00876409">
      <w:pPr>
        <w:ind w:right="380"/>
        <w:jc w:val="center"/>
        <w:rPr>
          <w:sz w:val="20"/>
          <w:szCs w:val="20"/>
        </w:rPr>
      </w:pPr>
      <w:r>
        <w:rPr>
          <w:rFonts w:ascii="Arial" w:eastAsia="Arial" w:hAnsi="Arial" w:cs="Arial"/>
          <w:b/>
          <w:bCs/>
          <w:sz w:val="28"/>
          <w:szCs w:val="28"/>
        </w:rPr>
        <w:t>Cyber crimes against children can now be reported</w:t>
      </w:r>
    </w:p>
    <w:p w:rsidR="00276093" w:rsidRDefault="00876409">
      <w:pPr>
        <w:ind w:right="380"/>
        <w:jc w:val="center"/>
        <w:rPr>
          <w:sz w:val="20"/>
          <w:szCs w:val="20"/>
        </w:rPr>
      </w:pPr>
      <w:r>
        <w:rPr>
          <w:rFonts w:ascii="Arial" w:eastAsia="Arial" w:hAnsi="Arial" w:cs="Arial"/>
          <w:b/>
          <w:bCs/>
          <w:sz w:val="28"/>
          <w:szCs w:val="28"/>
        </w:rPr>
        <w:t>at the POCSO e-Box</w:t>
      </w:r>
    </w:p>
    <w:p w:rsidR="00276093" w:rsidRDefault="00276093">
      <w:pPr>
        <w:spacing w:line="240" w:lineRule="exact"/>
        <w:rPr>
          <w:sz w:val="20"/>
          <w:szCs w:val="20"/>
        </w:rPr>
      </w:pPr>
    </w:p>
    <w:p w:rsidR="00276093" w:rsidRDefault="00876409">
      <w:pPr>
        <w:spacing w:line="237" w:lineRule="auto"/>
        <w:ind w:left="2060" w:right="380"/>
        <w:jc w:val="both"/>
        <w:rPr>
          <w:sz w:val="20"/>
          <w:szCs w:val="20"/>
        </w:rPr>
      </w:pPr>
      <w:r>
        <w:rPr>
          <w:rFonts w:ascii="Arial" w:eastAsia="Arial" w:hAnsi="Arial" w:cs="Arial"/>
        </w:rPr>
        <w:t>Child victims of cyber crimes can now lodge their complaints at National Commission for Protection of Child Rights (NCPCR)‟s POCSO e-box.</w:t>
      </w: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91" w:lineRule="exact"/>
        <w:rPr>
          <w:sz w:val="20"/>
          <w:szCs w:val="20"/>
        </w:rPr>
      </w:pPr>
    </w:p>
    <w:p w:rsidR="00276093" w:rsidRDefault="00876409">
      <w:pPr>
        <w:numPr>
          <w:ilvl w:val="0"/>
          <w:numId w:val="6"/>
        </w:numPr>
        <w:tabs>
          <w:tab w:val="left" w:pos="420"/>
        </w:tabs>
        <w:spacing w:line="232" w:lineRule="auto"/>
        <w:ind w:left="420" w:right="380" w:hanging="420"/>
        <w:jc w:val="both"/>
        <w:rPr>
          <w:rFonts w:ascii="Tahoma" w:eastAsia="Tahoma" w:hAnsi="Tahoma" w:cs="Tahoma"/>
        </w:rPr>
      </w:pPr>
      <w:r>
        <w:rPr>
          <w:rFonts w:ascii="Arial" w:eastAsia="Arial" w:hAnsi="Arial" w:cs="Arial"/>
        </w:rPr>
        <w:t>Considering the growing menace of cyber crimes targeting children, NCPCR has now enhanced the scope of POCSO e-box to handle cyber bullying, cyber stalking, morphing of images and child pornography.</w:t>
      </w:r>
    </w:p>
    <w:p w:rsidR="00276093" w:rsidRDefault="00876409">
      <w:pPr>
        <w:spacing w:line="20" w:lineRule="exact"/>
        <w:rPr>
          <w:sz w:val="20"/>
          <w:szCs w:val="20"/>
        </w:rPr>
      </w:pPr>
      <w:r>
        <w:rPr>
          <w:sz w:val="20"/>
          <w:szCs w:val="20"/>
        </w:rPr>
        <w:br w:type="column"/>
      </w: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302" w:lineRule="exact"/>
        <w:rPr>
          <w:sz w:val="20"/>
          <w:szCs w:val="20"/>
        </w:rPr>
      </w:pPr>
    </w:p>
    <w:p w:rsidR="00276093" w:rsidRDefault="00876409">
      <w:pPr>
        <w:ind w:right="-79"/>
        <w:jc w:val="center"/>
        <w:rPr>
          <w:sz w:val="20"/>
          <w:szCs w:val="20"/>
        </w:rPr>
      </w:pPr>
      <w:r>
        <w:rPr>
          <w:rFonts w:ascii="Arial" w:eastAsia="Arial" w:hAnsi="Arial" w:cs="Arial"/>
          <w:b/>
          <w:bCs/>
          <w:sz w:val="28"/>
          <w:szCs w:val="28"/>
        </w:rPr>
        <w:t>N</w:t>
      </w:r>
      <w:r>
        <w:rPr>
          <w:rFonts w:ascii="Arial" w:eastAsia="Arial" w:hAnsi="Arial" w:cs="Arial"/>
          <w:b/>
          <w:bCs/>
        </w:rPr>
        <w:t>ATIONAL</w:t>
      </w:r>
    </w:p>
    <w:p w:rsidR="00276093" w:rsidRDefault="00276093">
      <w:pPr>
        <w:spacing w:line="2" w:lineRule="exact"/>
        <w:rPr>
          <w:sz w:val="20"/>
          <w:szCs w:val="20"/>
        </w:rPr>
      </w:pPr>
    </w:p>
    <w:p w:rsidR="00276093" w:rsidRDefault="00876409">
      <w:pPr>
        <w:ind w:right="-79"/>
        <w:jc w:val="center"/>
        <w:rPr>
          <w:sz w:val="20"/>
          <w:szCs w:val="20"/>
        </w:rPr>
      </w:pPr>
      <w:r>
        <w:rPr>
          <w:rFonts w:ascii="Arial" w:eastAsia="Arial" w:hAnsi="Arial" w:cs="Arial"/>
          <w:b/>
          <w:bCs/>
          <w:sz w:val="28"/>
          <w:szCs w:val="28"/>
        </w:rPr>
        <w:t>N</w:t>
      </w:r>
      <w:r>
        <w:rPr>
          <w:rFonts w:ascii="Arial" w:eastAsia="Arial" w:hAnsi="Arial" w:cs="Arial"/>
          <w:b/>
          <w:bCs/>
        </w:rPr>
        <w:t>EWS</w:t>
      </w: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356" w:lineRule="exact"/>
        <w:rPr>
          <w:sz w:val="20"/>
          <w:szCs w:val="20"/>
        </w:rPr>
      </w:pPr>
    </w:p>
    <w:p w:rsidR="00276093" w:rsidRDefault="00876409">
      <w:pPr>
        <w:ind w:right="60"/>
        <w:jc w:val="center"/>
        <w:rPr>
          <w:sz w:val="20"/>
          <w:szCs w:val="20"/>
        </w:rPr>
      </w:pPr>
      <w:r>
        <w:rPr>
          <w:rFonts w:ascii="Arial" w:eastAsia="Arial" w:hAnsi="Arial" w:cs="Arial"/>
          <w:b/>
          <w:bCs/>
          <w:sz w:val="28"/>
          <w:szCs w:val="28"/>
        </w:rPr>
        <w:t>N</w:t>
      </w:r>
      <w:r>
        <w:rPr>
          <w:rFonts w:ascii="Arial" w:eastAsia="Arial" w:hAnsi="Arial" w:cs="Arial"/>
          <w:b/>
          <w:bCs/>
        </w:rPr>
        <w:t>ATIONAL</w:t>
      </w:r>
    </w:p>
    <w:p w:rsidR="00276093" w:rsidRDefault="00876409">
      <w:pPr>
        <w:ind w:right="60"/>
        <w:jc w:val="center"/>
        <w:rPr>
          <w:sz w:val="20"/>
          <w:szCs w:val="20"/>
        </w:rPr>
      </w:pPr>
      <w:r>
        <w:rPr>
          <w:rFonts w:ascii="Arial" w:eastAsia="Arial" w:hAnsi="Arial" w:cs="Arial"/>
          <w:b/>
          <w:bCs/>
          <w:sz w:val="28"/>
          <w:szCs w:val="28"/>
        </w:rPr>
        <w:t>N</w:t>
      </w:r>
      <w:r>
        <w:rPr>
          <w:rFonts w:ascii="Arial" w:eastAsia="Arial" w:hAnsi="Arial" w:cs="Arial"/>
          <w:b/>
          <w:bCs/>
        </w:rPr>
        <w:t>EWS</w:t>
      </w:r>
    </w:p>
    <w:p w:rsidR="00276093" w:rsidRDefault="00276093">
      <w:pPr>
        <w:sectPr w:rsidR="00276093">
          <w:type w:val="continuous"/>
          <w:pgSz w:w="12240" w:h="15840"/>
          <w:pgMar w:top="196" w:right="460" w:bottom="0" w:left="1440" w:header="0" w:footer="0" w:gutter="0"/>
          <w:cols w:num="2" w:space="720" w:equalWidth="0">
            <w:col w:w="8340" w:space="720"/>
            <w:col w:w="1280"/>
          </w:cols>
        </w:sectPr>
      </w:pPr>
    </w:p>
    <w:p w:rsidR="00276093" w:rsidRDefault="00276093">
      <w:pPr>
        <w:sectPr w:rsidR="00276093">
          <w:type w:val="continuous"/>
          <w:pgSz w:w="12240" w:h="15840"/>
          <w:pgMar w:top="196" w:right="460" w:bottom="0" w:left="1440" w:header="0" w:footer="0" w:gutter="0"/>
          <w:cols w:space="720" w:equalWidth="0">
            <w:col w:w="10340"/>
          </w:cols>
        </w:sectPr>
      </w:pPr>
    </w:p>
    <w:p w:rsidR="001511A3" w:rsidRPr="001511A3" w:rsidRDefault="001511A3" w:rsidP="001511A3">
      <w:pPr>
        <w:tabs>
          <w:tab w:val="left" w:pos="420"/>
        </w:tabs>
        <w:spacing w:line="230" w:lineRule="auto"/>
        <w:ind w:right="2280"/>
        <w:jc w:val="both"/>
        <w:rPr>
          <w:rFonts w:ascii="Tahoma" w:eastAsia="Tahoma" w:hAnsi="Tahoma" w:cs="Tahoma"/>
        </w:rPr>
      </w:pPr>
    </w:p>
    <w:p w:rsidR="001511A3" w:rsidRPr="001511A3" w:rsidRDefault="001511A3" w:rsidP="001511A3">
      <w:pPr>
        <w:tabs>
          <w:tab w:val="left" w:pos="420"/>
        </w:tabs>
        <w:spacing w:line="230" w:lineRule="auto"/>
        <w:ind w:left="420" w:right="2280"/>
        <w:jc w:val="both"/>
        <w:rPr>
          <w:rFonts w:ascii="Tahoma" w:eastAsia="Tahoma" w:hAnsi="Tahoma" w:cs="Tahoma"/>
        </w:rPr>
      </w:pPr>
    </w:p>
    <w:p w:rsidR="001511A3" w:rsidRPr="001511A3" w:rsidRDefault="001511A3" w:rsidP="001511A3">
      <w:pPr>
        <w:tabs>
          <w:tab w:val="left" w:pos="420"/>
        </w:tabs>
        <w:spacing w:line="230" w:lineRule="auto"/>
        <w:ind w:left="420" w:right="2280"/>
        <w:jc w:val="both"/>
        <w:rPr>
          <w:rFonts w:ascii="Tahoma" w:eastAsia="Tahoma" w:hAnsi="Tahoma" w:cs="Tahoma"/>
        </w:rPr>
      </w:pPr>
      <w:r w:rsidRPr="001511A3">
        <w:rPr>
          <w:rFonts w:ascii="Tahoma" w:eastAsia="Tahoma" w:hAnsi="Tahoma" w:cs="Tahoma"/>
          <w:noProof/>
        </w:rPr>
        <w:t>SPACESCIENCE</w:t>
      </w:r>
      <w:r>
        <w:rPr>
          <w:rFonts w:ascii="Tahoma" w:eastAsia="Tahoma" w:hAnsi="Tahoma" w:cs="Tahoma"/>
          <w:noProof/>
        </w:rPr>
        <w:drawing>
          <wp:anchor distT="0" distB="0" distL="114300" distR="114300" simplePos="0" relativeHeight="251661824" behindDoc="1" locked="0" layoutInCell="0" allowOverlap="1">
            <wp:simplePos x="0" y="0"/>
            <wp:positionH relativeFrom="column">
              <wp:posOffset>-895350</wp:posOffset>
            </wp:positionH>
            <wp:positionV relativeFrom="paragraph">
              <wp:posOffset>102235</wp:posOffset>
            </wp:positionV>
            <wp:extent cx="7762875" cy="7572375"/>
            <wp:effectExtent l="1905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extLst>
                    </a:blip>
                    <a:srcRect/>
                    <a:stretch>
                      <a:fillRect/>
                    </a:stretch>
                  </pic:blipFill>
                  <pic:spPr bwMode="auto">
                    <a:xfrm>
                      <a:off x="0" y="0"/>
                      <a:ext cx="7762875" cy="7572375"/>
                    </a:xfrm>
                    <a:prstGeom prst="rect">
                      <a:avLst/>
                    </a:prstGeom>
                    <a:noFill/>
                  </pic:spPr>
                </pic:pic>
              </a:graphicData>
            </a:graphic>
          </wp:anchor>
        </w:drawing>
      </w:r>
    </w:p>
    <w:p w:rsidR="001511A3" w:rsidRPr="001511A3" w:rsidRDefault="001511A3" w:rsidP="001511A3">
      <w:pPr>
        <w:tabs>
          <w:tab w:val="left" w:pos="420"/>
        </w:tabs>
        <w:spacing w:line="230" w:lineRule="auto"/>
        <w:ind w:left="420" w:right="2280"/>
        <w:jc w:val="both"/>
        <w:rPr>
          <w:rFonts w:ascii="Tahoma" w:eastAsia="Tahoma" w:hAnsi="Tahoma" w:cs="Tahoma"/>
        </w:rPr>
      </w:pPr>
    </w:p>
    <w:p w:rsidR="001511A3" w:rsidRPr="001511A3" w:rsidRDefault="001511A3" w:rsidP="001511A3">
      <w:pPr>
        <w:tabs>
          <w:tab w:val="left" w:pos="420"/>
        </w:tabs>
        <w:spacing w:line="230" w:lineRule="auto"/>
        <w:ind w:left="420" w:right="2280"/>
        <w:jc w:val="both"/>
        <w:rPr>
          <w:rFonts w:ascii="Tahoma" w:eastAsia="Tahoma" w:hAnsi="Tahoma" w:cs="Tahoma"/>
        </w:rPr>
      </w:pPr>
    </w:p>
    <w:p w:rsidR="00276093" w:rsidRDefault="00876409">
      <w:pPr>
        <w:numPr>
          <w:ilvl w:val="0"/>
          <w:numId w:val="7"/>
        </w:numPr>
        <w:tabs>
          <w:tab w:val="left" w:pos="420"/>
        </w:tabs>
        <w:spacing w:line="230" w:lineRule="auto"/>
        <w:ind w:left="420" w:right="2280" w:hanging="420"/>
        <w:jc w:val="both"/>
        <w:rPr>
          <w:rFonts w:ascii="Tahoma" w:eastAsia="Tahoma" w:hAnsi="Tahoma" w:cs="Tahoma"/>
        </w:rPr>
      </w:pPr>
      <w:r>
        <w:rPr>
          <w:rFonts w:ascii="Arial" w:eastAsia="Arial" w:hAnsi="Arial" w:cs="Arial"/>
        </w:rPr>
        <w:t xml:space="preserve">Child victims themselves or their friends, parents, relatives or guardians </w:t>
      </w:r>
      <w:r>
        <w:rPr>
          <w:rFonts w:ascii="Arial" w:eastAsia="Arial" w:hAnsi="Arial" w:cs="Arial"/>
        </w:rPr>
        <w:t>can report cyber crimes by pressing the e-box button available at the</w:t>
      </w:r>
    </w:p>
    <w:p w:rsidR="00276093" w:rsidRDefault="00276093">
      <w:pPr>
        <w:spacing w:line="8" w:lineRule="exact"/>
        <w:rPr>
          <w:rFonts w:ascii="Tahoma" w:eastAsia="Tahoma" w:hAnsi="Tahoma" w:cs="Tahoma"/>
        </w:rPr>
      </w:pPr>
    </w:p>
    <w:p w:rsidR="00276093" w:rsidRDefault="00876409">
      <w:pPr>
        <w:spacing w:line="235" w:lineRule="auto"/>
        <w:ind w:left="420" w:right="2280"/>
        <w:jc w:val="both"/>
        <w:rPr>
          <w:rFonts w:ascii="Tahoma" w:eastAsia="Tahoma" w:hAnsi="Tahoma" w:cs="Tahoma"/>
        </w:rPr>
      </w:pPr>
      <w:r>
        <w:rPr>
          <w:rFonts w:ascii="Arial" w:eastAsia="Arial" w:hAnsi="Arial" w:cs="Arial"/>
        </w:rPr>
        <w:t>Commission‟s website, www.ncpcr.gov.in They can also register their complaints on email id: pocsoebox-ncpcr@gov.in or mobile no.: 9868235077.</w:t>
      </w:r>
    </w:p>
    <w:p w:rsidR="00276093" w:rsidRDefault="00276093">
      <w:pPr>
        <w:spacing w:line="25" w:lineRule="exact"/>
        <w:rPr>
          <w:rFonts w:ascii="Tahoma" w:eastAsia="Tahoma" w:hAnsi="Tahoma" w:cs="Tahoma"/>
        </w:rPr>
      </w:pPr>
    </w:p>
    <w:p w:rsidR="00276093" w:rsidRDefault="00876409">
      <w:pPr>
        <w:numPr>
          <w:ilvl w:val="0"/>
          <w:numId w:val="7"/>
        </w:numPr>
        <w:tabs>
          <w:tab w:val="left" w:pos="420"/>
        </w:tabs>
        <w:spacing w:line="229" w:lineRule="auto"/>
        <w:ind w:left="420" w:right="2280" w:hanging="420"/>
        <w:rPr>
          <w:rFonts w:ascii="Tahoma" w:eastAsia="Tahoma" w:hAnsi="Tahoma" w:cs="Tahoma"/>
        </w:rPr>
      </w:pPr>
      <w:r>
        <w:rPr>
          <w:rFonts w:ascii="Arial" w:eastAsia="Arial" w:hAnsi="Arial" w:cs="Arial"/>
        </w:rPr>
        <w:t>Child abuse is finding new forms and chann</w:t>
      </w:r>
      <w:r>
        <w:rPr>
          <w:rFonts w:ascii="Arial" w:eastAsia="Arial" w:hAnsi="Arial" w:cs="Arial"/>
        </w:rPr>
        <w:t>els through mobile and digital technologies.</w:t>
      </w:r>
    </w:p>
    <w:p w:rsidR="00276093" w:rsidRDefault="00276093">
      <w:pPr>
        <w:spacing w:line="22" w:lineRule="exact"/>
        <w:rPr>
          <w:rFonts w:ascii="Tahoma" w:eastAsia="Tahoma" w:hAnsi="Tahoma" w:cs="Tahoma"/>
        </w:rPr>
      </w:pPr>
    </w:p>
    <w:p w:rsidR="00276093" w:rsidRDefault="00876409">
      <w:pPr>
        <w:numPr>
          <w:ilvl w:val="0"/>
          <w:numId w:val="7"/>
        </w:numPr>
        <w:tabs>
          <w:tab w:val="left" w:pos="420"/>
        </w:tabs>
        <w:spacing w:line="230" w:lineRule="auto"/>
        <w:ind w:left="420" w:right="2280" w:hanging="420"/>
        <w:rPr>
          <w:rFonts w:ascii="Tahoma" w:eastAsia="Tahoma" w:hAnsi="Tahoma" w:cs="Tahoma"/>
        </w:rPr>
      </w:pPr>
      <w:r>
        <w:rPr>
          <w:rFonts w:ascii="Arial" w:eastAsia="Arial" w:hAnsi="Arial" w:cs="Arial"/>
        </w:rPr>
        <w:t>In India about 134 million children have access to mobile phones and the number is growing very fast with even faster access to internet.</w:t>
      </w:r>
    </w:p>
    <w:p w:rsidR="00276093" w:rsidRDefault="00276093">
      <w:pPr>
        <w:spacing w:line="22" w:lineRule="exact"/>
        <w:rPr>
          <w:rFonts w:ascii="Tahoma" w:eastAsia="Tahoma" w:hAnsi="Tahoma" w:cs="Tahoma"/>
        </w:rPr>
      </w:pPr>
    </w:p>
    <w:p w:rsidR="00276093" w:rsidRDefault="00876409">
      <w:pPr>
        <w:numPr>
          <w:ilvl w:val="0"/>
          <w:numId w:val="7"/>
        </w:numPr>
        <w:tabs>
          <w:tab w:val="left" w:pos="420"/>
        </w:tabs>
        <w:spacing w:line="232" w:lineRule="auto"/>
        <w:ind w:left="420" w:right="2280" w:hanging="420"/>
        <w:jc w:val="both"/>
        <w:rPr>
          <w:rFonts w:ascii="Tahoma" w:eastAsia="Tahoma" w:hAnsi="Tahoma" w:cs="Tahoma"/>
        </w:rPr>
      </w:pPr>
      <w:r>
        <w:rPr>
          <w:rFonts w:ascii="Arial" w:eastAsia="Arial" w:hAnsi="Arial" w:cs="Arial"/>
        </w:rPr>
        <w:t xml:space="preserve">While this provides opportunities for accessing useful material for </w:t>
      </w:r>
      <w:r>
        <w:rPr>
          <w:rFonts w:ascii="Arial" w:eastAsia="Arial" w:hAnsi="Arial" w:cs="Arial"/>
        </w:rPr>
        <w:t>learning purposes, lack of digital literacy and online safety measures expose children to hazards of cyber crime.</w:t>
      </w:r>
    </w:p>
    <w:p w:rsidR="00276093" w:rsidRDefault="00276093">
      <w:pPr>
        <w:spacing w:line="254" w:lineRule="exact"/>
        <w:rPr>
          <w:sz w:val="20"/>
          <w:szCs w:val="20"/>
        </w:rPr>
      </w:pPr>
    </w:p>
    <w:p w:rsidR="00276093" w:rsidRDefault="00876409">
      <w:pPr>
        <w:ind w:right="2280"/>
        <w:jc w:val="center"/>
        <w:rPr>
          <w:sz w:val="20"/>
          <w:szCs w:val="20"/>
        </w:rPr>
      </w:pPr>
      <w:r>
        <w:rPr>
          <w:rFonts w:ascii="Arial" w:eastAsia="Arial" w:hAnsi="Arial" w:cs="Arial"/>
          <w:b/>
          <w:bCs/>
          <w:sz w:val="28"/>
          <w:szCs w:val="28"/>
        </w:rPr>
        <w:t>PSLV-C38 Successfully Launches 31</w:t>
      </w:r>
    </w:p>
    <w:p w:rsidR="00276093" w:rsidRDefault="00876409">
      <w:pPr>
        <w:ind w:right="2280"/>
        <w:jc w:val="center"/>
        <w:rPr>
          <w:sz w:val="20"/>
          <w:szCs w:val="20"/>
        </w:rPr>
      </w:pPr>
      <w:r>
        <w:rPr>
          <w:rFonts w:ascii="Arial" w:eastAsia="Arial" w:hAnsi="Arial" w:cs="Arial"/>
          <w:b/>
          <w:bCs/>
          <w:sz w:val="28"/>
          <w:szCs w:val="28"/>
        </w:rPr>
        <w:t>Satellites in a Single Flight</w:t>
      </w:r>
    </w:p>
    <w:p w:rsidR="00276093" w:rsidRDefault="00276093">
      <w:pPr>
        <w:spacing w:line="333" w:lineRule="exact"/>
        <w:rPr>
          <w:sz w:val="20"/>
          <w:szCs w:val="20"/>
        </w:rPr>
      </w:pPr>
    </w:p>
    <w:p w:rsidR="00276093" w:rsidRDefault="00876409" w:rsidP="001511A3">
      <w:pPr>
        <w:spacing w:line="237" w:lineRule="auto"/>
        <w:ind w:left="2020" w:right="2280"/>
        <w:jc w:val="both"/>
        <w:rPr>
          <w:sz w:val="20"/>
          <w:szCs w:val="20"/>
        </w:rPr>
      </w:pPr>
      <w:r>
        <w:rPr>
          <w:rFonts w:ascii="Arial" w:eastAsia="Arial" w:hAnsi="Arial" w:cs="Arial"/>
        </w:rPr>
        <w:t>ISRO‟s Polar Satellite Launch Vehicle PSLV-C38 successfully launched the 712</w:t>
      </w:r>
      <w:r>
        <w:rPr>
          <w:rFonts w:ascii="Arial" w:eastAsia="Arial" w:hAnsi="Arial" w:cs="Arial"/>
        </w:rPr>
        <w:t xml:space="preserve"> kg Cartosat-2 Series Satellite along with 30 co-passenger satellites today from Satish Dhawan Space Centre SHAR, Sriharikota.</w:t>
      </w:r>
      <w:r w:rsidR="001511A3">
        <w:rPr>
          <w:rFonts w:ascii="Arial" w:eastAsia="Arial" w:hAnsi="Arial" w:cs="Arial"/>
        </w:rPr>
        <w:t xml:space="preserve">                                                                                                </w:t>
      </w:r>
      <w:r>
        <w:rPr>
          <w:rFonts w:ascii="Arial" w:eastAsia="Arial" w:hAnsi="Arial" w:cs="Arial"/>
          <w:b/>
          <w:bCs/>
          <w:sz w:val="28"/>
          <w:szCs w:val="28"/>
        </w:rPr>
        <w:t>S</w:t>
      </w:r>
      <w:r>
        <w:rPr>
          <w:rFonts w:ascii="Arial" w:eastAsia="Arial" w:hAnsi="Arial" w:cs="Arial"/>
          <w:b/>
          <w:bCs/>
        </w:rPr>
        <w:t>PACE</w:t>
      </w:r>
      <w:r w:rsidR="001511A3">
        <w:rPr>
          <w:rFonts w:ascii="Arial" w:eastAsia="Arial" w:hAnsi="Arial" w:cs="Arial"/>
          <w:b/>
          <w:bCs/>
        </w:rPr>
        <w:t>S</w:t>
      </w:r>
      <w:r>
        <w:rPr>
          <w:rFonts w:ascii="Arial" w:eastAsia="Arial" w:hAnsi="Arial" w:cs="Arial"/>
          <w:b/>
          <w:bCs/>
        </w:rPr>
        <w:t>CIENCE</w:t>
      </w:r>
    </w:p>
    <w:p w:rsidR="00276093" w:rsidRDefault="00276093">
      <w:pPr>
        <w:spacing w:line="76" w:lineRule="exact"/>
        <w:rPr>
          <w:sz w:val="20"/>
          <w:szCs w:val="20"/>
        </w:rPr>
      </w:pPr>
    </w:p>
    <w:p w:rsidR="00276093" w:rsidRDefault="00876409">
      <w:pPr>
        <w:numPr>
          <w:ilvl w:val="0"/>
          <w:numId w:val="8"/>
        </w:numPr>
        <w:tabs>
          <w:tab w:val="left" w:pos="420"/>
        </w:tabs>
        <w:ind w:left="420" w:hanging="420"/>
        <w:rPr>
          <w:rFonts w:ascii="Tahoma" w:eastAsia="Tahoma" w:hAnsi="Tahoma" w:cs="Tahoma"/>
        </w:rPr>
      </w:pPr>
      <w:r>
        <w:rPr>
          <w:rFonts w:ascii="Arial" w:eastAsia="Arial" w:hAnsi="Arial" w:cs="Arial"/>
        </w:rPr>
        <w:t>This is the thirty ninth consecutively successful mission of PSLV.</w:t>
      </w:r>
    </w:p>
    <w:p w:rsidR="00276093" w:rsidRDefault="00276093">
      <w:pPr>
        <w:spacing w:line="24" w:lineRule="exact"/>
        <w:rPr>
          <w:rFonts w:ascii="Tahoma" w:eastAsia="Tahoma" w:hAnsi="Tahoma" w:cs="Tahoma"/>
        </w:rPr>
      </w:pPr>
    </w:p>
    <w:p w:rsidR="00276093" w:rsidRDefault="00876409">
      <w:pPr>
        <w:numPr>
          <w:ilvl w:val="0"/>
          <w:numId w:val="8"/>
        </w:numPr>
        <w:tabs>
          <w:tab w:val="left" w:pos="420"/>
        </w:tabs>
        <w:spacing w:line="229" w:lineRule="auto"/>
        <w:ind w:left="420" w:right="2280" w:hanging="420"/>
        <w:rPr>
          <w:rFonts w:ascii="Tahoma" w:eastAsia="Tahoma" w:hAnsi="Tahoma" w:cs="Tahoma"/>
        </w:rPr>
      </w:pPr>
      <w:r>
        <w:rPr>
          <w:rFonts w:ascii="Arial" w:eastAsia="Arial" w:hAnsi="Arial" w:cs="Arial"/>
        </w:rPr>
        <w:t xml:space="preserve">PSLV-C38 lifted off at 0929 hrs (9:29 am) </w:t>
      </w:r>
      <w:r>
        <w:rPr>
          <w:rFonts w:ascii="Arial" w:eastAsia="Arial" w:hAnsi="Arial" w:cs="Arial"/>
        </w:rPr>
        <w:t>IST, as planned, from the First Launch Pad.</w:t>
      </w:r>
    </w:p>
    <w:p w:rsidR="00276093" w:rsidRDefault="00276093">
      <w:pPr>
        <w:spacing w:line="22" w:lineRule="exact"/>
        <w:rPr>
          <w:rFonts w:ascii="Tahoma" w:eastAsia="Tahoma" w:hAnsi="Tahoma" w:cs="Tahoma"/>
        </w:rPr>
      </w:pPr>
    </w:p>
    <w:p w:rsidR="00276093" w:rsidRDefault="00876409">
      <w:pPr>
        <w:numPr>
          <w:ilvl w:val="0"/>
          <w:numId w:val="8"/>
        </w:numPr>
        <w:tabs>
          <w:tab w:val="left" w:pos="420"/>
        </w:tabs>
        <w:spacing w:line="236" w:lineRule="auto"/>
        <w:ind w:left="420" w:right="2280" w:hanging="420"/>
        <w:jc w:val="both"/>
        <w:rPr>
          <w:rFonts w:ascii="Tahoma" w:eastAsia="Tahoma" w:hAnsi="Tahoma" w:cs="Tahoma"/>
        </w:rPr>
      </w:pPr>
      <w:r>
        <w:rPr>
          <w:rFonts w:ascii="Arial" w:eastAsia="Arial" w:hAnsi="Arial" w:cs="Arial"/>
        </w:rPr>
        <w:t>After a flight of about 16 minutes, the satellites achieved a polar Sun Synchronous Orbit of 505 km inclined at an angle of 97.44 degree to the equator (very close to the intended orbit) and in the succeeding se</w:t>
      </w:r>
      <w:r>
        <w:rPr>
          <w:rFonts w:ascii="Arial" w:eastAsia="Arial" w:hAnsi="Arial" w:cs="Arial"/>
        </w:rPr>
        <w:t>ven and a half minutes, all the 31 satellites successfully separated from the PSLV in a predetermined sequence beginning with Cartosat-2 series satellite, followed by NIUSAT and 29 customer satellites.</w:t>
      </w:r>
    </w:p>
    <w:p w:rsidR="00276093" w:rsidRDefault="00276093">
      <w:pPr>
        <w:spacing w:line="3" w:lineRule="exact"/>
        <w:rPr>
          <w:rFonts w:ascii="Tahoma" w:eastAsia="Tahoma" w:hAnsi="Tahoma" w:cs="Tahoma"/>
        </w:rPr>
      </w:pPr>
    </w:p>
    <w:p w:rsidR="00276093" w:rsidRDefault="00876409">
      <w:pPr>
        <w:numPr>
          <w:ilvl w:val="0"/>
          <w:numId w:val="8"/>
        </w:numPr>
        <w:tabs>
          <w:tab w:val="left" w:pos="420"/>
        </w:tabs>
        <w:ind w:left="420" w:hanging="420"/>
        <w:rPr>
          <w:rFonts w:ascii="Tahoma" w:eastAsia="Tahoma" w:hAnsi="Tahoma" w:cs="Tahoma"/>
        </w:rPr>
      </w:pPr>
      <w:r>
        <w:rPr>
          <w:rFonts w:ascii="Arial" w:eastAsia="Arial" w:hAnsi="Arial" w:cs="Arial"/>
        </w:rPr>
        <w:t>The total number of Indian satellites launched by PSL</w:t>
      </w:r>
      <w:r>
        <w:rPr>
          <w:rFonts w:ascii="Arial" w:eastAsia="Arial" w:hAnsi="Arial" w:cs="Arial"/>
        </w:rPr>
        <w:t>V now stands at 48.</w:t>
      </w: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200" w:lineRule="exact"/>
        <w:rPr>
          <w:sz w:val="20"/>
          <w:szCs w:val="20"/>
        </w:rPr>
      </w:pPr>
    </w:p>
    <w:p w:rsidR="00276093" w:rsidRDefault="00276093">
      <w:pPr>
        <w:spacing w:line="380" w:lineRule="exact"/>
        <w:rPr>
          <w:sz w:val="20"/>
          <w:szCs w:val="20"/>
        </w:rPr>
      </w:pPr>
    </w:p>
    <w:p w:rsidR="00276093" w:rsidRDefault="00276093">
      <w:pPr>
        <w:sectPr w:rsidR="00276093">
          <w:pgSz w:w="12240" w:h="15840"/>
          <w:pgMar w:top="140" w:right="560" w:bottom="0" w:left="1440" w:header="0" w:footer="0" w:gutter="0"/>
          <w:cols w:space="720" w:equalWidth="0">
            <w:col w:w="10240"/>
          </w:cols>
        </w:sectPr>
      </w:pPr>
    </w:p>
    <w:p w:rsidR="00876409" w:rsidRDefault="00876409"/>
    <w:sectPr w:rsidR="00876409" w:rsidSect="00276093">
      <w:pgSz w:w="12240" w:h="15840"/>
      <w:pgMar w:top="1440" w:right="1440" w:bottom="1440" w:left="1440"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409" w:rsidRDefault="00876409" w:rsidP="00E54777">
      <w:r>
        <w:separator/>
      </w:r>
    </w:p>
  </w:endnote>
  <w:endnote w:type="continuationSeparator" w:id="1">
    <w:p w:rsidR="00876409" w:rsidRDefault="00876409" w:rsidP="00E54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409" w:rsidRDefault="00876409" w:rsidP="00E54777">
      <w:r>
        <w:separator/>
      </w:r>
    </w:p>
  </w:footnote>
  <w:footnote w:type="continuationSeparator" w:id="1">
    <w:p w:rsidR="00876409" w:rsidRDefault="00876409" w:rsidP="00E547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777" w:rsidRPr="00203F40" w:rsidRDefault="00E54777">
    <w:pPr>
      <w:pStyle w:val="Header"/>
      <w:rPr>
        <w:rFonts w:ascii="Verdana" w:hAnsi="Verdana"/>
        <w:sz w:val="28"/>
        <w:szCs w:val="28"/>
      </w:rPr>
    </w:pPr>
    <w:r>
      <w:tab/>
    </w:r>
    <w:r w:rsidRPr="00203F40">
      <w:rPr>
        <w:rFonts w:ascii="Verdana" w:hAnsi="Verdana"/>
        <w:sz w:val="28"/>
        <w:szCs w:val="28"/>
      </w:rPr>
      <w:t>BHARAT SCHOOL OF BANKING  DAILY CURRENT AFFAIRS  JUNE 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FAC4B33E"/>
    <w:lvl w:ilvl="0" w:tplc="E0026ED6">
      <w:start w:val="1"/>
      <w:numFmt w:val="bullet"/>
      <w:lvlText w:val="●"/>
      <w:lvlJc w:val="left"/>
    </w:lvl>
    <w:lvl w:ilvl="1" w:tplc="9FE6E176">
      <w:numFmt w:val="decimal"/>
      <w:lvlText w:val=""/>
      <w:lvlJc w:val="left"/>
    </w:lvl>
    <w:lvl w:ilvl="2" w:tplc="1D546DE4">
      <w:numFmt w:val="decimal"/>
      <w:lvlText w:val=""/>
      <w:lvlJc w:val="left"/>
    </w:lvl>
    <w:lvl w:ilvl="3" w:tplc="3B361AD6">
      <w:numFmt w:val="decimal"/>
      <w:lvlText w:val=""/>
      <w:lvlJc w:val="left"/>
    </w:lvl>
    <w:lvl w:ilvl="4" w:tplc="DCA66364">
      <w:numFmt w:val="decimal"/>
      <w:lvlText w:val=""/>
      <w:lvlJc w:val="left"/>
    </w:lvl>
    <w:lvl w:ilvl="5" w:tplc="8916A390">
      <w:numFmt w:val="decimal"/>
      <w:lvlText w:val=""/>
      <w:lvlJc w:val="left"/>
    </w:lvl>
    <w:lvl w:ilvl="6" w:tplc="5D2A9A64">
      <w:numFmt w:val="decimal"/>
      <w:lvlText w:val=""/>
      <w:lvlJc w:val="left"/>
    </w:lvl>
    <w:lvl w:ilvl="7" w:tplc="824AAFAC">
      <w:numFmt w:val="decimal"/>
      <w:lvlText w:val=""/>
      <w:lvlJc w:val="left"/>
    </w:lvl>
    <w:lvl w:ilvl="8" w:tplc="D00263C2">
      <w:numFmt w:val="decimal"/>
      <w:lvlText w:val=""/>
      <w:lvlJc w:val="left"/>
    </w:lvl>
  </w:abstractNum>
  <w:abstractNum w:abstractNumId="1">
    <w:nsid w:val="00001649"/>
    <w:multiLevelType w:val="hybridMultilevel"/>
    <w:tmpl w:val="E71A7182"/>
    <w:lvl w:ilvl="0" w:tplc="E3E08E5C">
      <w:start w:val="1"/>
      <w:numFmt w:val="bullet"/>
      <w:lvlText w:val="●"/>
      <w:lvlJc w:val="left"/>
    </w:lvl>
    <w:lvl w:ilvl="1" w:tplc="C9DCB9F4">
      <w:numFmt w:val="decimal"/>
      <w:lvlText w:val=""/>
      <w:lvlJc w:val="left"/>
    </w:lvl>
    <w:lvl w:ilvl="2" w:tplc="792889A2">
      <w:numFmt w:val="decimal"/>
      <w:lvlText w:val=""/>
      <w:lvlJc w:val="left"/>
    </w:lvl>
    <w:lvl w:ilvl="3" w:tplc="A5B6CA4A">
      <w:numFmt w:val="decimal"/>
      <w:lvlText w:val=""/>
      <w:lvlJc w:val="left"/>
    </w:lvl>
    <w:lvl w:ilvl="4" w:tplc="119009AE">
      <w:numFmt w:val="decimal"/>
      <w:lvlText w:val=""/>
      <w:lvlJc w:val="left"/>
    </w:lvl>
    <w:lvl w:ilvl="5" w:tplc="A8A08662">
      <w:numFmt w:val="decimal"/>
      <w:lvlText w:val=""/>
      <w:lvlJc w:val="left"/>
    </w:lvl>
    <w:lvl w:ilvl="6" w:tplc="EFF08AD2">
      <w:numFmt w:val="decimal"/>
      <w:lvlText w:val=""/>
      <w:lvlJc w:val="left"/>
    </w:lvl>
    <w:lvl w:ilvl="7" w:tplc="01F08C26">
      <w:numFmt w:val="decimal"/>
      <w:lvlText w:val=""/>
      <w:lvlJc w:val="left"/>
    </w:lvl>
    <w:lvl w:ilvl="8" w:tplc="284E7D32">
      <w:numFmt w:val="decimal"/>
      <w:lvlText w:val=""/>
      <w:lvlJc w:val="left"/>
    </w:lvl>
  </w:abstractNum>
  <w:abstractNum w:abstractNumId="2">
    <w:nsid w:val="000026E9"/>
    <w:multiLevelType w:val="hybridMultilevel"/>
    <w:tmpl w:val="66ECE63A"/>
    <w:lvl w:ilvl="0" w:tplc="E312CB3C">
      <w:start w:val="1"/>
      <w:numFmt w:val="bullet"/>
      <w:lvlText w:val="●"/>
      <w:lvlJc w:val="left"/>
    </w:lvl>
    <w:lvl w:ilvl="1" w:tplc="5BBCC592">
      <w:numFmt w:val="decimal"/>
      <w:lvlText w:val=""/>
      <w:lvlJc w:val="left"/>
    </w:lvl>
    <w:lvl w:ilvl="2" w:tplc="0ECC1BF8">
      <w:numFmt w:val="decimal"/>
      <w:lvlText w:val=""/>
      <w:lvlJc w:val="left"/>
    </w:lvl>
    <w:lvl w:ilvl="3" w:tplc="3A54048C">
      <w:numFmt w:val="decimal"/>
      <w:lvlText w:val=""/>
      <w:lvlJc w:val="left"/>
    </w:lvl>
    <w:lvl w:ilvl="4" w:tplc="C8BA088C">
      <w:numFmt w:val="decimal"/>
      <w:lvlText w:val=""/>
      <w:lvlJc w:val="left"/>
    </w:lvl>
    <w:lvl w:ilvl="5" w:tplc="31A8700A">
      <w:numFmt w:val="decimal"/>
      <w:lvlText w:val=""/>
      <w:lvlJc w:val="left"/>
    </w:lvl>
    <w:lvl w:ilvl="6" w:tplc="99D2A712">
      <w:numFmt w:val="decimal"/>
      <w:lvlText w:val=""/>
      <w:lvlJc w:val="left"/>
    </w:lvl>
    <w:lvl w:ilvl="7" w:tplc="F63045C8">
      <w:numFmt w:val="decimal"/>
      <w:lvlText w:val=""/>
      <w:lvlJc w:val="left"/>
    </w:lvl>
    <w:lvl w:ilvl="8" w:tplc="84A64BA2">
      <w:numFmt w:val="decimal"/>
      <w:lvlText w:val=""/>
      <w:lvlJc w:val="left"/>
    </w:lvl>
  </w:abstractNum>
  <w:abstractNum w:abstractNumId="3">
    <w:nsid w:val="000041BB"/>
    <w:multiLevelType w:val="hybridMultilevel"/>
    <w:tmpl w:val="69789CE8"/>
    <w:lvl w:ilvl="0" w:tplc="1ADE375C">
      <w:start w:val="1"/>
      <w:numFmt w:val="bullet"/>
      <w:lvlText w:val="●"/>
      <w:lvlJc w:val="left"/>
    </w:lvl>
    <w:lvl w:ilvl="1" w:tplc="1E866DFA">
      <w:numFmt w:val="decimal"/>
      <w:lvlText w:val=""/>
      <w:lvlJc w:val="left"/>
    </w:lvl>
    <w:lvl w:ilvl="2" w:tplc="7D86E4EE">
      <w:numFmt w:val="decimal"/>
      <w:lvlText w:val=""/>
      <w:lvlJc w:val="left"/>
    </w:lvl>
    <w:lvl w:ilvl="3" w:tplc="126C3D30">
      <w:numFmt w:val="decimal"/>
      <w:lvlText w:val=""/>
      <w:lvlJc w:val="left"/>
    </w:lvl>
    <w:lvl w:ilvl="4" w:tplc="E7206922">
      <w:numFmt w:val="decimal"/>
      <w:lvlText w:val=""/>
      <w:lvlJc w:val="left"/>
    </w:lvl>
    <w:lvl w:ilvl="5" w:tplc="ABB242DC">
      <w:numFmt w:val="decimal"/>
      <w:lvlText w:val=""/>
      <w:lvlJc w:val="left"/>
    </w:lvl>
    <w:lvl w:ilvl="6" w:tplc="4B2C6976">
      <w:numFmt w:val="decimal"/>
      <w:lvlText w:val=""/>
      <w:lvlJc w:val="left"/>
    </w:lvl>
    <w:lvl w:ilvl="7" w:tplc="45F2E89A">
      <w:numFmt w:val="decimal"/>
      <w:lvlText w:val=""/>
      <w:lvlJc w:val="left"/>
    </w:lvl>
    <w:lvl w:ilvl="8" w:tplc="F51E2DC6">
      <w:numFmt w:val="decimal"/>
      <w:lvlText w:val=""/>
      <w:lvlJc w:val="left"/>
    </w:lvl>
  </w:abstractNum>
  <w:abstractNum w:abstractNumId="4">
    <w:nsid w:val="00005AF1"/>
    <w:multiLevelType w:val="hybridMultilevel"/>
    <w:tmpl w:val="83D05560"/>
    <w:lvl w:ilvl="0" w:tplc="C9E03A1A">
      <w:start w:val="1"/>
      <w:numFmt w:val="bullet"/>
      <w:lvlText w:val="●"/>
      <w:lvlJc w:val="left"/>
    </w:lvl>
    <w:lvl w:ilvl="1" w:tplc="7B9CB446">
      <w:numFmt w:val="decimal"/>
      <w:lvlText w:val=""/>
      <w:lvlJc w:val="left"/>
    </w:lvl>
    <w:lvl w:ilvl="2" w:tplc="7F9E69BC">
      <w:numFmt w:val="decimal"/>
      <w:lvlText w:val=""/>
      <w:lvlJc w:val="left"/>
    </w:lvl>
    <w:lvl w:ilvl="3" w:tplc="D97873F0">
      <w:numFmt w:val="decimal"/>
      <w:lvlText w:val=""/>
      <w:lvlJc w:val="left"/>
    </w:lvl>
    <w:lvl w:ilvl="4" w:tplc="637E36B2">
      <w:numFmt w:val="decimal"/>
      <w:lvlText w:val=""/>
      <w:lvlJc w:val="left"/>
    </w:lvl>
    <w:lvl w:ilvl="5" w:tplc="9F6EA6EA">
      <w:numFmt w:val="decimal"/>
      <w:lvlText w:val=""/>
      <w:lvlJc w:val="left"/>
    </w:lvl>
    <w:lvl w:ilvl="6" w:tplc="F1E81354">
      <w:numFmt w:val="decimal"/>
      <w:lvlText w:val=""/>
      <w:lvlJc w:val="left"/>
    </w:lvl>
    <w:lvl w:ilvl="7" w:tplc="BAB2DA6A">
      <w:numFmt w:val="decimal"/>
      <w:lvlText w:val=""/>
      <w:lvlJc w:val="left"/>
    </w:lvl>
    <w:lvl w:ilvl="8" w:tplc="9D08BB8C">
      <w:numFmt w:val="decimal"/>
      <w:lvlText w:val=""/>
      <w:lvlJc w:val="left"/>
    </w:lvl>
  </w:abstractNum>
  <w:abstractNum w:abstractNumId="5">
    <w:nsid w:val="00005F90"/>
    <w:multiLevelType w:val="hybridMultilevel"/>
    <w:tmpl w:val="223CAB7C"/>
    <w:lvl w:ilvl="0" w:tplc="58A8972C">
      <w:start w:val="1"/>
      <w:numFmt w:val="bullet"/>
      <w:lvlText w:val="●"/>
      <w:lvlJc w:val="left"/>
    </w:lvl>
    <w:lvl w:ilvl="1" w:tplc="DD848CD0">
      <w:numFmt w:val="decimal"/>
      <w:lvlText w:val=""/>
      <w:lvlJc w:val="left"/>
    </w:lvl>
    <w:lvl w:ilvl="2" w:tplc="9EA00AD0">
      <w:numFmt w:val="decimal"/>
      <w:lvlText w:val=""/>
      <w:lvlJc w:val="left"/>
    </w:lvl>
    <w:lvl w:ilvl="3" w:tplc="3678218A">
      <w:numFmt w:val="decimal"/>
      <w:lvlText w:val=""/>
      <w:lvlJc w:val="left"/>
    </w:lvl>
    <w:lvl w:ilvl="4" w:tplc="FDEE54D4">
      <w:numFmt w:val="decimal"/>
      <w:lvlText w:val=""/>
      <w:lvlJc w:val="left"/>
    </w:lvl>
    <w:lvl w:ilvl="5" w:tplc="9DBCDB2E">
      <w:numFmt w:val="decimal"/>
      <w:lvlText w:val=""/>
      <w:lvlJc w:val="left"/>
    </w:lvl>
    <w:lvl w:ilvl="6" w:tplc="F0963558">
      <w:numFmt w:val="decimal"/>
      <w:lvlText w:val=""/>
      <w:lvlJc w:val="left"/>
    </w:lvl>
    <w:lvl w:ilvl="7" w:tplc="DA1609E2">
      <w:numFmt w:val="decimal"/>
      <w:lvlText w:val=""/>
      <w:lvlJc w:val="left"/>
    </w:lvl>
    <w:lvl w:ilvl="8" w:tplc="8DA434D2">
      <w:numFmt w:val="decimal"/>
      <w:lvlText w:val=""/>
      <w:lvlJc w:val="left"/>
    </w:lvl>
  </w:abstractNum>
  <w:abstractNum w:abstractNumId="6">
    <w:nsid w:val="00006952"/>
    <w:multiLevelType w:val="hybridMultilevel"/>
    <w:tmpl w:val="8654C05E"/>
    <w:lvl w:ilvl="0" w:tplc="62502C56">
      <w:start w:val="1"/>
      <w:numFmt w:val="bullet"/>
      <w:lvlText w:val="●"/>
      <w:lvlJc w:val="left"/>
    </w:lvl>
    <w:lvl w:ilvl="1" w:tplc="515E145C">
      <w:numFmt w:val="decimal"/>
      <w:lvlText w:val=""/>
      <w:lvlJc w:val="left"/>
    </w:lvl>
    <w:lvl w:ilvl="2" w:tplc="5F9EC084">
      <w:numFmt w:val="decimal"/>
      <w:lvlText w:val=""/>
      <w:lvlJc w:val="left"/>
    </w:lvl>
    <w:lvl w:ilvl="3" w:tplc="208882A6">
      <w:numFmt w:val="decimal"/>
      <w:lvlText w:val=""/>
      <w:lvlJc w:val="left"/>
    </w:lvl>
    <w:lvl w:ilvl="4" w:tplc="93A6B530">
      <w:numFmt w:val="decimal"/>
      <w:lvlText w:val=""/>
      <w:lvlJc w:val="left"/>
    </w:lvl>
    <w:lvl w:ilvl="5" w:tplc="A29CD172">
      <w:numFmt w:val="decimal"/>
      <w:lvlText w:val=""/>
      <w:lvlJc w:val="left"/>
    </w:lvl>
    <w:lvl w:ilvl="6" w:tplc="A2DC7B70">
      <w:numFmt w:val="decimal"/>
      <w:lvlText w:val=""/>
      <w:lvlJc w:val="left"/>
    </w:lvl>
    <w:lvl w:ilvl="7" w:tplc="057E3670">
      <w:numFmt w:val="decimal"/>
      <w:lvlText w:val=""/>
      <w:lvlJc w:val="left"/>
    </w:lvl>
    <w:lvl w:ilvl="8" w:tplc="E72AE00E">
      <w:numFmt w:val="decimal"/>
      <w:lvlText w:val=""/>
      <w:lvlJc w:val="left"/>
    </w:lvl>
  </w:abstractNum>
  <w:abstractNum w:abstractNumId="7">
    <w:nsid w:val="00006DF1"/>
    <w:multiLevelType w:val="hybridMultilevel"/>
    <w:tmpl w:val="81BEE7FA"/>
    <w:lvl w:ilvl="0" w:tplc="0300810C">
      <w:start w:val="1"/>
      <w:numFmt w:val="bullet"/>
      <w:lvlText w:val="●"/>
      <w:lvlJc w:val="left"/>
    </w:lvl>
    <w:lvl w:ilvl="1" w:tplc="0BCE5E88">
      <w:numFmt w:val="decimal"/>
      <w:lvlText w:val=""/>
      <w:lvlJc w:val="left"/>
    </w:lvl>
    <w:lvl w:ilvl="2" w:tplc="2578D068">
      <w:numFmt w:val="decimal"/>
      <w:lvlText w:val=""/>
      <w:lvlJc w:val="left"/>
    </w:lvl>
    <w:lvl w:ilvl="3" w:tplc="A9BC0F5A">
      <w:numFmt w:val="decimal"/>
      <w:lvlText w:val=""/>
      <w:lvlJc w:val="left"/>
    </w:lvl>
    <w:lvl w:ilvl="4" w:tplc="48625DB6">
      <w:numFmt w:val="decimal"/>
      <w:lvlText w:val=""/>
      <w:lvlJc w:val="left"/>
    </w:lvl>
    <w:lvl w:ilvl="5" w:tplc="71D8F356">
      <w:numFmt w:val="decimal"/>
      <w:lvlText w:val=""/>
      <w:lvlJc w:val="left"/>
    </w:lvl>
    <w:lvl w:ilvl="6" w:tplc="CAD6FC52">
      <w:numFmt w:val="decimal"/>
      <w:lvlText w:val=""/>
      <w:lvlJc w:val="left"/>
    </w:lvl>
    <w:lvl w:ilvl="7" w:tplc="A2AE5446">
      <w:numFmt w:val="decimal"/>
      <w:lvlText w:val=""/>
      <w:lvlJc w:val="left"/>
    </w:lvl>
    <w:lvl w:ilvl="8" w:tplc="5A1E8F0E">
      <w:numFmt w:val="decimal"/>
      <w:lvlText w:val=""/>
      <w:lvlJc w:val="left"/>
    </w:lvl>
  </w:abstractNum>
  <w:num w:numId="1">
    <w:abstractNumId w:val="6"/>
  </w:num>
  <w:num w:numId="2">
    <w:abstractNumId w:val="5"/>
  </w:num>
  <w:num w:numId="3">
    <w:abstractNumId w:val="1"/>
  </w:num>
  <w:num w:numId="4">
    <w:abstractNumId w:val="7"/>
  </w:num>
  <w:num w:numId="5">
    <w:abstractNumId w:val="4"/>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76093"/>
    <w:rsid w:val="001511A3"/>
    <w:rsid w:val="00203F40"/>
    <w:rsid w:val="00276093"/>
    <w:rsid w:val="00876409"/>
    <w:rsid w:val="00E547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0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BalloonText">
    <w:name w:val="Balloon Text"/>
    <w:basedOn w:val="Normal"/>
    <w:link w:val="BalloonTextChar"/>
    <w:uiPriority w:val="99"/>
    <w:semiHidden/>
    <w:unhideWhenUsed/>
    <w:rsid w:val="001511A3"/>
    <w:rPr>
      <w:rFonts w:ascii="Tahoma" w:hAnsi="Tahoma" w:cs="Tahoma"/>
      <w:sz w:val="16"/>
      <w:szCs w:val="16"/>
    </w:rPr>
  </w:style>
  <w:style w:type="character" w:customStyle="1" w:styleId="BalloonTextChar">
    <w:name w:val="Balloon Text Char"/>
    <w:basedOn w:val="DefaultParagraphFont"/>
    <w:link w:val="BalloonText"/>
    <w:uiPriority w:val="99"/>
    <w:semiHidden/>
    <w:rsid w:val="001511A3"/>
    <w:rPr>
      <w:rFonts w:ascii="Tahoma" w:hAnsi="Tahoma" w:cs="Tahoma"/>
      <w:sz w:val="16"/>
      <w:szCs w:val="16"/>
    </w:rPr>
  </w:style>
  <w:style w:type="paragraph" w:styleId="Header">
    <w:name w:val="header"/>
    <w:basedOn w:val="Normal"/>
    <w:link w:val="HeaderChar"/>
    <w:uiPriority w:val="99"/>
    <w:semiHidden/>
    <w:unhideWhenUsed/>
    <w:rsid w:val="00E54777"/>
    <w:pPr>
      <w:tabs>
        <w:tab w:val="center" w:pos="4680"/>
        <w:tab w:val="right" w:pos="9360"/>
      </w:tabs>
    </w:pPr>
  </w:style>
  <w:style w:type="character" w:customStyle="1" w:styleId="HeaderChar">
    <w:name w:val="Header Char"/>
    <w:basedOn w:val="DefaultParagraphFont"/>
    <w:link w:val="Header"/>
    <w:uiPriority w:val="99"/>
    <w:semiHidden/>
    <w:rsid w:val="00E54777"/>
  </w:style>
  <w:style w:type="paragraph" w:styleId="Footer">
    <w:name w:val="footer"/>
    <w:basedOn w:val="Normal"/>
    <w:link w:val="FooterChar"/>
    <w:uiPriority w:val="99"/>
    <w:semiHidden/>
    <w:unhideWhenUsed/>
    <w:rsid w:val="00E54777"/>
    <w:pPr>
      <w:tabs>
        <w:tab w:val="center" w:pos="4680"/>
        <w:tab w:val="right" w:pos="9360"/>
      </w:tabs>
    </w:pPr>
  </w:style>
  <w:style w:type="character" w:customStyle="1" w:styleId="FooterChar">
    <w:name w:val="Footer Char"/>
    <w:basedOn w:val="DefaultParagraphFont"/>
    <w:link w:val="Footer"/>
    <w:uiPriority w:val="99"/>
    <w:semiHidden/>
    <w:rsid w:val="00E5477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Lenovo3</cp:lastModifiedBy>
  <cp:revision>4</cp:revision>
  <dcterms:created xsi:type="dcterms:W3CDTF">2017-06-28T13:10:00Z</dcterms:created>
  <dcterms:modified xsi:type="dcterms:W3CDTF">2017-06-28T13:12:00Z</dcterms:modified>
</cp:coreProperties>
</file>